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37D77" w14:textId="7F1658DA" w:rsidR="00A362D9" w:rsidRPr="00985ABA" w:rsidRDefault="00985ABA" w:rsidP="00985ABA">
      <w:pPr>
        <w:widowControl w:val="0"/>
        <w:suppressAutoHyphens/>
        <w:autoSpaceDN w:val="0"/>
        <w:spacing w:before="170" w:after="57" w:line="240" w:lineRule="auto"/>
        <w:jc w:val="right"/>
        <w:textAlignment w:val="baseline"/>
        <w:rPr>
          <w:rFonts w:ascii="Helvetica" w:eastAsia="SimSun" w:hAnsi="Helvetica" w:cs="Helvetica"/>
          <w:b/>
          <w:bCs/>
          <w:i/>
          <w:iCs/>
          <w:kern w:val="3"/>
          <w:sz w:val="32"/>
          <w:szCs w:val="32"/>
          <w:lang w:eastAsia="zh-CN" w:bidi="hi-IN"/>
        </w:rPr>
      </w:pPr>
      <w:r w:rsidRPr="00985ABA">
        <w:rPr>
          <w:rFonts w:ascii="Helvetica" w:eastAsia="SimSun" w:hAnsi="Helvetica" w:cs="Helvetica"/>
          <w:b/>
          <w:bCs/>
          <w:i/>
          <w:iCs/>
          <w:kern w:val="3"/>
          <w:sz w:val="32"/>
          <w:szCs w:val="32"/>
          <w:lang w:eastAsia="zh-CN" w:bidi="hi-IN"/>
        </w:rPr>
        <w:t>ALLEGATO 2</w:t>
      </w:r>
    </w:p>
    <w:p w14:paraId="083F36F1" w14:textId="77777777" w:rsidR="00A362D9" w:rsidRPr="00C911DF" w:rsidRDefault="00A362D9" w:rsidP="00A362D9">
      <w:pPr>
        <w:pStyle w:val="Default"/>
        <w:ind w:left="1080"/>
        <w:rPr>
          <w:rFonts w:asciiTheme="minorHAnsi" w:hAnsiTheme="minorHAnsi" w:cstheme="minorHAnsi"/>
          <w:sz w:val="32"/>
          <w:szCs w:val="32"/>
        </w:rPr>
      </w:pPr>
    </w:p>
    <w:p w14:paraId="537929FD" w14:textId="309B5D2F" w:rsidR="00A362D9" w:rsidRPr="00985ABA" w:rsidRDefault="00A362D9" w:rsidP="00985ABA">
      <w:pPr>
        <w:widowControl w:val="0"/>
        <w:suppressAutoHyphens/>
        <w:autoSpaceDN w:val="0"/>
        <w:spacing w:before="170" w:after="57" w:line="240" w:lineRule="auto"/>
        <w:jc w:val="both"/>
        <w:textAlignment w:val="baseline"/>
        <w:rPr>
          <w:rFonts w:ascii="Helvetica" w:eastAsia="SimSun" w:hAnsi="Helvetica" w:cs="Helvetica"/>
          <w:b/>
          <w:bCs/>
          <w:kern w:val="3"/>
          <w:sz w:val="32"/>
          <w:szCs w:val="32"/>
          <w:lang w:eastAsia="zh-CN" w:bidi="hi-IN"/>
        </w:rPr>
      </w:pPr>
      <w:r w:rsidRPr="00985ABA">
        <w:rPr>
          <w:rFonts w:ascii="Helvetica" w:eastAsia="SimSun" w:hAnsi="Helvetica" w:cs="Helvetica"/>
          <w:b/>
          <w:bCs/>
          <w:kern w:val="3"/>
          <w:sz w:val="32"/>
          <w:szCs w:val="32"/>
          <w:lang w:eastAsia="zh-CN" w:bidi="hi-IN"/>
        </w:rPr>
        <w:t xml:space="preserve">Check list degli adempimenti ai </w:t>
      </w:r>
      <w:r w:rsidR="00930683">
        <w:rPr>
          <w:rFonts w:ascii="Helvetica" w:eastAsia="SimSun" w:hAnsi="Helvetica" w:cs="Helvetica"/>
          <w:b/>
          <w:bCs/>
          <w:kern w:val="3"/>
          <w:sz w:val="32"/>
          <w:szCs w:val="32"/>
          <w:lang w:eastAsia="zh-CN" w:bidi="hi-IN"/>
        </w:rPr>
        <w:t>R</w:t>
      </w:r>
      <w:r w:rsidRPr="00985ABA">
        <w:rPr>
          <w:rFonts w:ascii="Helvetica" w:eastAsia="SimSun" w:hAnsi="Helvetica" w:cs="Helvetica"/>
          <w:b/>
          <w:bCs/>
          <w:kern w:val="3"/>
          <w:sz w:val="32"/>
          <w:szCs w:val="32"/>
          <w:lang w:eastAsia="zh-CN" w:bidi="hi-IN"/>
        </w:rPr>
        <w:t xml:space="preserve">egolamenti </w:t>
      </w:r>
      <w:proofErr w:type="spellStart"/>
      <w:r w:rsidRPr="00985ABA">
        <w:rPr>
          <w:rFonts w:ascii="Helvetica" w:eastAsia="SimSun" w:hAnsi="Helvetica" w:cs="Helvetica"/>
          <w:b/>
          <w:bCs/>
          <w:kern w:val="3"/>
          <w:sz w:val="32"/>
          <w:szCs w:val="32"/>
          <w:lang w:eastAsia="zh-CN" w:bidi="hi-IN"/>
        </w:rPr>
        <w:t>POPs</w:t>
      </w:r>
      <w:proofErr w:type="spellEnd"/>
      <w:r w:rsidRPr="00985ABA">
        <w:rPr>
          <w:rFonts w:ascii="Helvetica" w:eastAsia="SimSun" w:hAnsi="Helvetica" w:cs="Helvetica"/>
          <w:b/>
          <w:bCs/>
          <w:kern w:val="3"/>
          <w:sz w:val="32"/>
          <w:szCs w:val="32"/>
          <w:lang w:eastAsia="zh-CN" w:bidi="hi-IN"/>
        </w:rPr>
        <w:t xml:space="preserve">, REACH e CLP </w:t>
      </w:r>
    </w:p>
    <w:p w14:paraId="6D8DEBE2" w14:textId="77777777" w:rsidR="00EB2CC1" w:rsidRDefault="00EB2CC1" w:rsidP="00A362D9">
      <w:pPr>
        <w:pStyle w:val="Default"/>
        <w:ind w:left="1080"/>
        <w:rPr>
          <w:rFonts w:asciiTheme="minorHAnsi" w:hAnsiTheme="minorHAnsi" w:cstheme="minorHAnsi"/>
          <w:b/>
          <w:bCs/>
          <w:sz w:val="32"/>
          <w:szCs w:val="32"/>
        </w:rPr>
      </w:pPr>
    </w:p>
    <w:p w14:paraId="0DD7C3EB" w14:textId="3761A555" w:rsidR="00EB2CC1" w:rsidRPr="00EB2CC1" w:rsidRDefault="00EB2CC1" w:rsidP="00EB2CC1">
      <w:pPr>
        <w:pStyle w:val="Default"/>
        <w:jc w:val="both"/>
        <w:rPr>
          <w:rFonts w:asciiTheme="minorHAnsi" w:hAnsiTheme="minorHAnsi" w:cstheme="minorHAnsi"/>
          <w:b/>
          <w:bCs/>
          <w:sz w:val="32"/>
          <w:szCs w:val="32"/>
        </w:rPr>
      </w:pPr>
      <w:r>
        <w:rPr>
          <w:rFonts w:ascii="Helvetica" w:hAnsi="Helvetica" w:cstheme="minorHAnsi"/>
        </w:rPr>
        <w:t>La presente check list dovrà contenere le informazioni di sintesi, desunte dalla</w:t>
      </w:r>
      <w:r w:rsidRPr="00DE695A">
        <w:rPr>
          <w:rFonts w:ascii="Helvetica" w:hAnsi="Helvetica" w:cstheme="minorHAnsi"/>
        </w:rPr>
        <w:t xml:space="preserve"> </w:t>
      </w:r>
      <w:r w:rsidR="00985ABA">
        <w:rPr>
          <w:rFonts w:ascii="Helvetica" w:hAnsi="Helvetica" w:cstheme="minorHAnsi"/>
        </w:rPr>
        <w:t xml:space="preserve">relazione contenente la </w:t>
      </w:r>
      <w:r w:rsidRPr="00DE695A">
        <w:rPr>
          <w:rFonts w:ascii="Helvetica" w:hAnsi="Helvetica" w:cstheme="minorHAnsi"/>
        </w:rPr>
        <w:t>valutazion</w:t>
      </w:r>
      <w:r>
        <w:rPr>
          <w:rFonts w:ascii="Helvetica" w:hAnsi="Helvetica" w:cstheme="minorHAnsi"/>
        </w:rPr>
        <w:t>e</w:t>
      </w:r>
      <w:r w:rsidRPr="00DE695A">
        <w:rPr>
          <w:rFonts w:ascii="Helvetica" w:hAnsi="Helvetica" w:cstheme="minorHAnsi"/>
        </w:rPr>
        <w:t xml:space="preserve"> rispetto agli adempimenti relativi all’attuazione dei regolamenti </w:t>
      </w:r>
      <w:proofErr w:type="spellStart"/>
      <w:r w:rsidRPr="00DE695A">
        <w:rPr>
          <w:rFonts w:ascii="Helvetica" w:hAnsi="Helvetica" w:cstheme="minorHAnsi"/>
        </w:rPr>
        <w:t>POPs</w:t>
      </w:r>
      <w:proofErr w:type="spellEnd"/>
      <w:r w:rsidRPr="00DE695A">
        <w:rPr>
          <w:rFonts w:ascii="Helvetica" w:hAnsi="Helvetica" w:cstheme="minorHAnsi"/>
        </w:rPr>
        <w:t>, REACH e CLP</w:t>
      </w:r>
      <w:r w:rsidR="00985ABA">
        <w:rPr>
          <w:rFonts w:ascii="Helvetica" w:hAnsi="Helvetica" w:cstheme="minorHAnsi"/>
        </w:rPr>
        <w:t xml:space="preserve"> da effettuarsi sulla base del modello reso disponibile sul sito di Regione Lombardia,</w:t>
      </w:r>
      <w:r w:rsidRPr="00DE695A">
        <w:rPr>
          <w:rFonts w:ascii="Helvetica" w:hAnsi="Helvetica" w:cstheme="minorHAnsi"/>
        </w:rPr>
        <w:t xml:space="preserve"> e </w:t>
      </w:r>
      <w:r>
        <w:rPr>
          <w:rFonts w:ascii="Helvetica" w:hAnsi="Helvetica" w:cstheme="minorHAnsi"/>
        </w:rPr>
        <w:t>tenuta</w:t>
      </w:r>
      <w:r w:rsidRPr="00DE695A">
        <w:rPr>
          <w:rFonts w:ascii="Helvetica" w:hAnsi="Helvetica" w:cstheme="minorHAnsi"/>
        </w:rPr>
        <w:t xml:space="preserve"> a disposizione delle Autorità controllo</w:t>
      </w:r>
      <w:r>
        <w:rPr>
          <w:rFonts w:ascii="Helvetica" w:hAnsi="Helvetica" w:cstheme="minorHAnsi"/>
        </w:rPr>
        <w:t>.</w:t>
      </w:r>
    </w:p>
    <w:p w14:paraId="59FD4498" w14:textId="0732B8F3" w:rsidR="00A362D9" w:rsidRPr="00C911DF" w:rsidRDefault="00A362D9" w:rsidP="00CC68D6">
      <w:pPr>
        <w:ind w:left="360"/>
      </w:pPr>
    </w:p>
    <w:tbl>
      <w:tblPr>
        <w:tblStyle w:val="Grigliatabella"/>
        <w:tblW w:w="0" w:type="auto"/>
        <w:tblLook w:val="04A0" w:firstRow="1" w:lastRow="0" w:firstColumn="1" w:lastColumn="0" w:noHBand="0" w:noVBand="1"/>
      </w:tblPr>
      <w:tblGrid>
        <w:gridCol w:w="590"/>
        <w:gridCol w:w="2246"/>
        <w:gridCol w:w="6710"/>
        <w:gridCol w:w="1168"/>
        <w:gridCol w:w="3563"/>
      </w:tblGrid>
      <w:tr w:rsidR="00A362D9" w:rsidRPr="00C911DF" w14:paraId="63693ADB" w14:textId="77777777" w:rsidTr="00304828">
        <w:trPr>
          <w:tblHeader/>
        </w:trPr>
        <w:tc>
          <w:tcPr>
            <w:tcW w:w="0" w:type="auto"/>
            <w:gridSpan w:val="5"/>
            <w:shd w:val="clear" w:color="auto" w:fill="FBE4D5" w:themeFill="accent2" w:themeFillTint="33"/>
          </w:tcPr>
          <w:p w14:paraId="29CE1E32" w14:textId="77777777" w:rsidR="00A362D9" w:rsidRPr="00C911DF" w:rsidRDefault="00A362D9" w:rsidP="00304828">
            <w:pPr>
              <w:rPr>
                <w:b/>
                <w:bCs/>
                <w:sz w:val="20"/>
                <w:szCs w:val="20"/>
              </w:rPr>
            </w:pPr>
            <w:r w:rsidRPr="00C911DF">
              <w:rPr>
                <w:b/>
                <w:bCs/>
                <w:sz w:val="20"/>
                <w:szCs w:val="20"/>
              </w:rPr>
              <w:t xml:space="preserve">ADEMPIMENTI </w:t>
            </w:r>
            <w:proofErr w:type="spellStart"/>
            <w:r w:rsidRPr="00C911DF">
              <w:rPr>
                <w:b/>
                <w:bCs/>
                <w:sz w:val="20"/>
                <w:szCs w:val="20"/>
              </w:rPr>
              <w:t>POPs</w:t>
            </w:r>
            <w:proofErr w:type="spellEnd"/>
            <w:r w:rsidRPr="00C911DF">
              <w:rPr>
                <w:b/>
                <w:bCs/>
                <w:sz w:val="20"/>
                <w:szCs w:val="20"/>
              </w:rPr>
              <w:t xml:space="preserve">-REACH-CLP per l’EOW: </w:t>
            </w:r>
          </w:p>
        </w:tc>
      </w:tr>
      <w:tr w:rsidR="00A362D9" w:rsidRPr="00C911DF" w14:paraId="34985FDB" w14:textId="77777777" w:rsidTr="00304828">
        <w:trPr>
          <w:tblHeader/>
        </w:trPr>
        <w:tc>
          <w:tcPr>
            <w:tcW w:w="548" w:type="dxa"/>
            <w:shd w:val="clear" w:color="auto" w:fill="E7E6E6" w:themeFill="background2"/>
          </w:tcPr>
          <w:p w14:paraId="5703C377" w14:textId="77777777" w:rsidR="00A362D9" w:rsidRPr="00C911DF" w:rsidRDefault="00A362D9" w:rsidP="00304828">
            <w:pPr>
              <w:rPr>
                <w:b/>
                <w:bCs/>
                <w:sz w:val="20"/>
                <w:szCs w:val="20"/>
              </w:rPr>
            </w:pPr>
            <w:r w:rsidRPr="00C911DF">
              <w:rPr>
                <w:b/>
                <w:bCs/>
                <w:sz w:val="20"/>
                <w:szCs w:val="20"/>
              </w:rPr>
              <w:t>n.</w:t>
            </w:r>
          </w:p>
        </w:tc>
        <w:tc>
          <w:tcPr>
            <w:tcW w:w="2086" w:type="dxa"/>
            <w:shd w:val="clear" w:color="auto" w:fill="E7E6E6" w:themeFill="background2"/>
          </w:tcPr>
          <w:p w14:paraId="466E9940" w14:textId="77777777" w:rsidR="00A362D9" w:rsidRPr="00C911DF" w:rsidRDefault="00A362D9" w:rsidP="00304828">
            <w:pPr>
              <w:rPr>
                <w:b/>
                <w:bCs/>
                <w:sz w:val="20"/>
                <w:szCs w:val="20"/>
              </w:rPr>
            </w:pPr>
            <w:r w:rsidRPr="00C911DF">
              <w:rPr>
                <w:b/>
                <w:bCs/>
                <w:sz w:val="20"/>
                <w:szCs w:val="20"/>
              </w:rPr>
              <w:t>Adempimenti</w:t>
            </w:r>
          </w:p>
        </w:tc>
        <w:tc>
          <w:tcPr>
            <w:tcW w:w="6220" w:type="dxa"/>
            <w:shd w:val="clear" w:color="auto" w:fill="E7E6E6" w:themeFill="background2"/>
          </w:tcPr>
          <w:p w14:paraId="1BFA111B" w14:textId="77777777" w:rsidR="00A362D9" w:rsidRPr="00C911DF" w:rsidRDefault="00A362D9" w:rsidP="00304828">
            <w:pPr>
              <w:rPr>
                <w:b/>
                <w:bCs/>
                <w:sz w:val="20"/>
                <w:szCs w:val="20"/>
              </w:rPr>
            </w:pPr>
            <w:r w:rsidRPr="00C911DF">
              <w:rPr>
                <w:b/>
                <w:bCs/>
                <w:sz w:val="20"/>
                <w:szCs w:val="20"/>
              </w:rPr>
              <w:t>Riferimenti/note</w:t>
            </w:r>
          </w:p>
        </w:tc>
        <w:tc>
          <w:tcPr>
            <w:tcW w:w="1075" w:type="dxa"/>
            <w:shd w:val="clear" w:color="auto" w:fill="E7E6E6" w:themeFill="background2"/>
          </w:tcPr>
          <w:p w14:paraId="636EFF04" w14:textId="77777777" w:rsidR="00A362D9" w:rsidRPr="00C911DF" w:rsidRDefault="00A362D9" w:rsidP="00304828">
            <w:pPr>
              <w:rPr>
                <w:b/>
                <w:bCs/>
                <w:sz w:val="20"/>
                <w:szCs w:val="20"/>
              </w:rPr>
            </w:pPr>
            <w:r w:rsidRPr="00C911DF">
              <w:rPr>
                <w:b/>
                <w:bCs/>
                <w:sz w:val="20"/>
                <w:szCs w:val="20"/>
              </w:rPr>
              <w:t>Reg.</w:t>
            </w:r>
          </w:p>
        </w:tc>
        <w:tc>
          <w:tcPr>
            <w:tcW w:w="4348" w:type="dxa"/>
            <w:shd w:val="clear" w:color="auto" w:fill="E7E6E6" w:themeFill="background2"/>
          </w:tcPr>
          <w:p w14:paraId="343A1DDC" w14:textId="77777777" w:rsidR="00A362D9" w:rsidRPr="00C911DF" w:rsidRDefault="00A362D9" w:rsidP="00304828">
            <w:pPr>
              <w:rPr>
                <w:b/>
                <w:bCs/>
                <w:color w:val="FF0000"/>
                <w:sz w:val="20"/>
                <w:szCs w:val="20"/>
              </w:rPr>
            </w:pPr>
            <w:r w:rsidRPr="00C911DF">
              <w:rPr>
                <w:b/>
                <w:bCs/>
                <w:color w:val="FF0000"/>
                <w:sz w:val="20"/>
                <w:szCs w:val="20"/>
              </w:rPr>
              <w:t xml:space="preserve">Esito (sintetico) delle valutazioni aziendali </w:t>
            </w:r>
          </w:p>
        </w:tc>
      </w:tr>
      <w:tr w:rsidR="00A362D9" w:rsidRPr="00C911DF" w14:paraId="6DA6E78B" w14:textId="77777777" w:rsidTr="00304828">
        <w:tc>
          <w:tcPr>
            <w:tcW w:w="0" w:type="auto"/>
            <w:gridSpan w:val="5"/>
            <w:shd w:val="clear" w:color="auto" w:fill="FBE4D5" w:themeFill="accent2" w:themeFillTint="33"/>
          </w:tcPr>
          <w:p w14:paraId="54A233B7" w14:textId="77777777" w:rsidR="00A362D9" w:rsidRPr="00C911DF" w:rsidRDefault="00A362D9" w:rsidP="00304828">
            <w:pPr>
              <w:rPr>
                <w:b/>
                <w:bCs/>
                <w:sz w:val="20"/>
                <w:szCs w:val="20"/>
              </w:rPr>
            </w:pPr>
            <w:r w:rsidRPr="00C911DF">
              <w:rPr>
                <w:b/>
                <w:bCs/>
                <w:sz w:val="20"/>
                <w:szCs w:val="20"/>
              </w:rPr>
              <w:t xml:space="preserve">ADEMPIMENTI </w:t>
            </w:r>
            <w:proofErr w:type="spellStart"/>
            <w:r w:rsidRPr="00C911DF">
              <w:rPr>
                <w:b/>
                <w:bCs/>
                <w:sz w:val="20"/>
                <w:szCs w:val="20"/>
              </w:rPr>
              <w:t>POPs</w:t>
            </w:r>
            <w:proofErr w:type="spellEnd"/>
          </w:p>
        </w:tc>
      </w:tr>
      <w:tr w:rsidR="00A362D9" w:rsidRPr="00C911DF" w14:paraId="32EF233F" w14:textId="77777777" w:rsidTr="00304828">
        <w:tc>
          <w:tcPr>
            <w:tcW w:w="548" w:type="dxa"/>
            <w:shd w:val="clear" w:color="auto" w:fill="auto"/>
          </w:tcPr>
          <w:p w14:paraId="370DA733" w14:textId="77777777" w:rsidR="00A362D9" w:rsidRPr="00C911DF" w:rsidRDefault="00A362D9" w:rsidP="00304828">
            <w:pPr>
              <w:rPr>
                <w:b/>
                <w:bCs/>
                <w:sz w:val="20"/>
                <w:szCs w:val="20"/>
              </w:rPr>
            </w:pPr>
            <w:r w:rsidRPr="00C911DF">
              <w:rPr>
                <w:b/>
                <w:bCs/>
                <w:sz w:val="20"/>
                <w:szCs w:val="20"/>
              </w:rPr>
              <w:t>1</w:t>
            </w:r>
          </w:p>
        </w:tc>
        <w:tc>
          <w:tcPr>
            <w:tcW w:w="2086" w:type="dxa"/>
            <w:shd w:val="clear" w:color="auto" w:fill="auto"/>
          </w:tcPr>
          <w:p w14:paraId="21D411FE" w14:textId="336CB123" w:rsidR="00A362D9" w:rsidRPr="00C911DF" w:rsidRDefault="00A362D9" w:rsidP="00304828">
            <w:pPr>
              <w:jc w:val="both"/>
              <w:rPr>
                <w:sz w:val="20"/>
                <w:szCs w:val="20"/>
              </w:rPr>
            </w:pPr>
            <w:r w:rsidRPr="00C911DF">
              <w:rPr>
                <w:sz w:val="20"/>
                <w:szCs w:val="20"/>
              </w:rPr>
              <w:t>Sono presenti nei rifiuti di partenza per la produzione</w:t>
            </w:r>
            <w:r w:rsidR="00595B50" w:rsidRPr="00C911DF">
              <w:rPr>
                <w:sz w:val="20"/>
                <w:szCs w:val="20"/>
              </w:rPr>
              <w:t xml:space="preserve"> del prodotto da </w:t>
            </w:r>
            <w:r w:rsidRPr="00C911DF">
              <w:rPr>
                <w:sz w:val="20"/>
                <w:szCs w:val="20"/>
              </w:rPr>
              <w:t xml:space="preserve">EOW sostanze incluse nell’allegato IV del Regolamento 1021/2019/UE e </w:t>
            </w:r>
            <w:proofErr w:type="spellStart"/>
            <w:r w:rsidRPr="00C911DF">
              <w:rPr>
                <w:sz w:val="20"/>
                <w:szCs w:val="20"/>
              </w:rPr>
              <w:t>s.m.i.</w:t>
            </w:r>
            <w:proofErr w:type="spellEnd"/>
            <w:r w:rsidRPr="00C911DF">
              <w:rPr>
                <w:sz w:val="20"/>
                <w:szCs w:val="20"/>
              </w:rPr>
              <w:t>?</w:t>
            </w:r>
          </w:p>
        </w:tc>
        <w:tc>
          <w:tcPr>
            <w:tcW w:w="6220" w:type="dxa"/>
            <w:shd w:val="clear" w:color="auto" w:fill="auto"/>
          </w:tcPr>
          <w:p w14:paraId="5FC2F52B" w14:textId="77777777" w:rsidR="00A362D9" w:rsidRPr="00C911DF" w:rsidRDefault="00A362D9" w:rsidP="00304828">
            <w:pPr>
              <w:jc w:val="both"/>
              <w:rPr>
                <w:sz w:val="20"/>
                <w:szCs w:val="20"/>
                <w:lang w:val="en-US"/>
              </w:rPr>
            </w:pPr>
            <w:r w:rsidRPr="00C911DF">
              <w:rPr>
                <w:sz w:val="20"/>
                <w:szCs w:val="20"/>
                <w:lang w:val="en-US"/>
              </w:rPr>
              <w:t xml:space="preserve">art. 4 (4), art. 7 (2) art 7 (3), art. 7(4) a), art. 7(4) b), </w:t>
            </w:r>
            <w:proofErr w:type="spellStart"/>
            <w:r w:rsidRPr="00C911DF">
              <w:rPr>
                <w:sz w:val="20"/>
                <w:szCs w:val="20"/>
                <w:lang w:val="en-US"/>
              </w:rPr>
              <w:t>All.IV</w:t>
            </w:r>
            <w:proofErr w:type="spellEnd"/>
            <w:r w:rsidRPr="00C911DF">
              <w:rPr>
                <w:sz w:val="20"/>
                <w:szCs w:val="20"/>
                <w:lang w:val="en-US"/>
              </w:rPr>
              <w:t>-V POPs.</w:t>
            </w:r>
          </w:p>
          <w:p w14:paraId="55445FCA" w14:textId="6BD45AFD" w:rsidR="00A362D9" w:rsidRPr="00C911DF" w:rsidRDefault="00A362D9" w:rsidP="00304828">
            <w:pPr>
              <w:jc w:val="both"/>
              <w:rPr>
                <w:sz w:val="20"/>
                <w:szCs w:val="20"/>
              </w:rPr>
            </w:pPr>
            <w:r w:rsidRPr="00C911DF">
              <w:rPr>
                <w:sz w:val="20"/>
                <w:szCs w:val="20"/>
              </w:rPr>
              <w:t xml:space="preserve">Risulta necessario una raccolta di informazioni e/o analisi da parte del produttore del rifiuto. Questa valutazione è in parte (mancano alcune sostanze) inclusa nella valutazione </w:t>
            </w:r>
            <w:proofErr w:type="spellStart"/>
            <w:r w:rsidRPr="00C911DF">
              <w:rPr>
                <w:sz w:val="20"/>
                <w:szCs w:val="20"/>
              </w:rPr>
              <w:t>POPs</w:t>
            </w:r>
            <w:proofErr w:type="spellEnd"/>
            <w:r w:rsidRPr="00C911DF">
              <w:rPr>
                <w:sz w:val="20"/>
                <w:szCs w:val="20"/>
              </w:rPr>
              <w:t xml:space="preserve"> hazard per le sostanze specificate nella decisione 955/2014/UE, per la classificazione dei rifiuti. </w:t>
            </w:r>
          </w:p>
          <w:p w14:paraId="3B1BBB2C" w14:textId="77777777" w:rsidR="00A362D9" w:rsidRPr="00C911DF" w:rsidRDefault="00A362D9" w:rsidP="00304828">
            <w:pPr>
              <w:jc w:val="both"/>
              <w:rPr>
                <w:sz w:val="20"/>
                <w:szCs w:val="20"/>
              </w:rPr>
            </w:pPr>
            <w:r w:rsidRPr="00C911DF">
              <w:rPr>
                <w:sz w:val="20"/>
                <w:szCs w:val="20"/>
              </w:rPr>
              <w:t>Possono essere esclusi:</w:t>
            </w:r>
          </w:p>
          <w:p w14:paraId="31E86B51" w14:textId="77777777" w:rsidR="00A362D9" w:rsidRPr="00C911DF" w:rsidRDefault="00A362D9" w:rsidP="00304828">
            <w:pPr>
              <w:pStyle w:val="Paragrafoelenco"/>
              <w:numPr>
                <w:ilvl w:val="0"/>
                <w:numId w:val="5"/>
              </w:numPr>
              <w:jc w:val="both"/>
              <w:rPr>
                <w:sz w:val="20"/>
                <w:szCs w:val="20"/>
              </w:rPr>
            </w:pPr>
            <w:r w:rsidRPr="00C911DF">
              <w:rPr>
                <w:sz w:val="20"/>
                <w:szCs w:val="20"/>
              </w:rPr>
              <w:t>per origine del rifiuto</w:t>
            </w:r>
          </w:p>
          <w:p w14:paraId="3C69BE38" w14:textId="77777777" w:rsidR="00A362D9" w:rsidRPr="00C911DF" w:rsidRDefault="00A362D9" w:rsidP="00304828">
            <w:pPr>
              <w:pStyle w:val="Paragrafoelenco"/>
              <w:numPr>
                <w:ilvl w:val="0"/>
                <w:numId w:val="5"/>
              </w:numPr>
              <w:jc w:val="both"/>
              <w:rPr>
                <w:sz w:val="20"/>
                <w:szCs w:val="20"/>
              </w:rPr>
            </w:pPr>
            <w:r w:rsidRPr="00C911DF">
              <w:rPr>
                <w:sz w:val="20"/>
                <w:szCs w:val="20"/>
              </w:rPr>
              <w:t>per valutazioni che quantificano una concentrazione inferiore a quella prevista</w:t>
            </w:r>
          </w:p>
          <w:p w14:paraId="3FB3423C" w14:textId="77777777" w:rsidR="00A362D9" w:rsidRPr="00C911DF" w:rsidRDefault="00A362D9" w:rsidP="00304828">
            <w:pPr>
              <w:pStyle w:val="Paragrafoelenco"/>
              <w:numPr>
                <w:ilvl w:val="0"/>
                <w:numId w:val="5"/>
              </w:numPr>
              <w:jc w:val="both"/>
              <w:rPr>
                <w:sz w:val="20"/>
                <w:szCs w:val="20"/>
              </w:rPr>
            </w:pPr>
            <w:r w:rsidRPr="00C911DF">
              <w:rPr>
                <w:sz w:val="20"/>
                <w:szCs w:val="20"/>
              </w:rPr>
              <w:t>tramite analisi chimiche specifiche</w:t>
            </w:r>
          </w:p>
        </w:tc>
        <w:tc>
          <w:tcPr>
            <w:tcW w:w="1075" w:type="dxa"/>
            <w:shd w:val="clear" w:color="auto" w:fill="auto"/>
          </w:tcPr>
          <w:p w14:paraId="5B00D41B" w14:textId="77777777" w:rsidR="00A362D9" w:rsidRPr="00C911DF" w:rsidRDefault="00A362D9" w:rsidP="00304828">
            <w:pPr>
              <w:rPr>
                <w:b/>
                <w:bCs/>
                <w:sz w:val="20"/>
                <w:szCs w:val="20"/>
              </w:rPr>
            </w:pPr>
            <w:proofErr w:type="spellStart"/>
            <w:r w:rsidRPr="00C911DF">
              <w:rPr>
                <w:b/>
                <w:bCs/>
                <w:sz w:val="20"/>
                <w:szCs w:val="20"/>
              </w:rPr>
              <w:t>POPs</w:t>
            </w:r>
            <w:proofErr w:type="spellEnd"/>
          </w:p>
        </w:tc>
        <w:tc>
          <w:tcPr>
            <w:tcW w:w="4348" w:type="dxa"/>
            <w:shd w:val="clear" w:color="auto" w:fill="auto"/>
          </w:tcPr>
          <w:p w14:paraId="49D6079E" w14:textId="77777777" w:rsidR="00A362D9" w:rsidRPr="00C911DF" w:rsidRDefault="00A362D9" w:rsidP="00304828">
            <w:pPr>
              <w:rPr>
                <w:color w:val="FF0000"/>
                <w:sz w:val="20"/>
                <w:szCs w:val="20"/>
              </w:rPr>
            </w:pPr>
          </w:p>
        </w:tc>
      </w:tr>
      <w:tr w:rsidR="00A362D9" w:rsidRPr="00C911DF" w14:paraId="08F6194E" w14:textId="77777777" w:rsidTr="00304828">
        <w:tc>
          <w:tcPr>
            <w:tcW w:w="548" w:type="dxa"/>
            <w:shd w:val="clear" w:color="auto" w:fill="auto"/>
          </w:tcPr>
          <w:p w14:paraId="1B28027A" w14:textId="77777777" w:rsidR="00A362D9" w:rsidRPr="00C911DF" w:rsidRDefault="00A362D9" w:rsidP="00304828">
            <w:pPr>
              <w:rPr>
                <w:b/>
                <w:bCs/>
                <w:sz w:val="20"/>
                <w:szCs w:val="20"/>
              </w:rPr>
            </w:pPr>
            <w:r w:rsidRPr="00C911DF">
              <w:rPr>
                <w:b/>
                <w:bCs/>
                <w:sz w:val="20"/>
                <w:szCs w:val="20"/>
              </w:rPr>
              <w:t>2</w:t>
            </w:r>
          </w:p>
        </w:tc>
        <w:tc>
          <w:tcPr>
            <w:tcW w:w="2086" w:type="dxa"/>
            <w:shd w:val="clear" w:color="auto" w:fill="auto"/>
          </w:tcPr>
          <w:p w14:paraId="68F3CCF2" w14:textId="77777777" w:rsidR="00A362D9" w:rsidRPr="00C911DF" w:rsidRDefault="00A362D9" w:rsidP="00304828">
            <w:pPr>
              <w:jc w:val="both"/>
              <w:rPr>
                <w:sz w:val="20"/>
                <w:szCs w:val="20"/>
              </w:rPr>
            </w:pPr>
            <w:r w:rsidRPr="00C911DF">
              <w:rPr>
                <w:sz w:val="20"/>
                <w:szCs w:val="20"/>
              </w:rPr>
              <w:t xml:space="preserve">Le quantità di sostanze </w:t>
            </w:r>
            <w:proofErr w:type="spellStart"/>
            <w:r w:rsidRPr="00C911DF">
              <w:rPr>
                <w:sz w:val="20"/>
                <w:szCs w:val="20"/>
              </w:rPr>
              <w:t>POPs</w:t>
            </w:r>
            <w:proofErr w:type="spellEnd"/>
            <w:r w:rsidRPr="00C911DF">
              <w:rPr>
                <w:sz w:val="20"/>
                <w:szCs w:val="20"/>
              </w:rPr>
              <w:t xml:space="preserve"> identificate nei rifiuti di partenza, che daranno origine all’EOW, sono inferiori ai limiti previsti dall’allegato IV?</w:t>
            </w:r>
          </w:p>
        </w:tc>
        <w:tc>
          <w:tcPr>
            <w:tcW w:w="6220" w:type="dxa"/>
            <w:shd w:val="clear" w:color="auto" w:fill="auto"/>
          </w:tcPr>
          <w:p w14:paraId="6C0A5CD1" w14:textId="77777777" w:rsidR="00A362D9" w:rsidRPr="00C911DF" w:rsidRDefault="00A362D9" w:rsidP="00304828">
            <w:pPr>
              <w:rPr>
                <w:sz w:val="20"/>
                <w:szCs w:val="20"/>
              </w:rPr>
            </w:pPr>
            <w:r w:rsidRPr="00C911DF">
              <w:rPr>
                <w:sz w:val="20"/>
                <w:szCs w:val="20"/>
              </w:rPr>
              <w:t>art 7 (4) a)</w:t>
            </w:r>
          </w:p>
          <w:p w14:paraId="6497B642" w14:textId="77777777" w:rsidR="00A362D9" w:rsidRPr="00C911DF" w:rsidRDefault="00A362D9" w:rsidP="00304828">
            <w:pPr>
              <w:jc w:val="both"/>
              <w:rPr>
                <w:sz w:val="20"/>
                <w:szCs w:val="20"/>
              </w:rPr>
            </w:pPr>
            <w:bookmarkStart w:id="0" w:name="_Hlk72765635"/>
            <w:r w:rsidRPr="00C911DF">
              <w:rPr>
                <w:sz w:val="20"/>
                <w:szCs w:val="20"/>
              </w:rPr>
              <w:t>Se sono inferiori al limite possono essere recuperati o smaltiti in conformità della legislazione europea</w:t>
            </w:r>
          </w:p>
          <w:p w14:paraId="2B37F764" w14:textId="77777777" w:rsidR="00A362D9" w:rsidRPr="00C911DF" w:rsidRDefault="00A362D9" w:rsidP="00304828">
            <w:pPr>
              <w:jc w:val="both"/>
              <w:rPr>
                <w:sz w:val="20"/>
                <w:szCs w:val="20"/>
              </w:rPr>
            </w:pPr>
            <w:r w:rsidRPr="00C911DF">
              <w:rPr>
                <w:sz w:val="20"/>
                <w:szCs w:val="20"/>
              </w:rPr>
              <w:t xml:space="preserve">Se non sono inferiori ai limiti previsti dall’allegato IV, il </w:t>
            </w:r>
            <w:r w:rsidRPr="00C911DF">
              <w:rPr>
                <w:b/>
                <w:bCs/>
                <w:sz w:val="20"/>
                <w:szCs w:val="20"/>
              </w:rPr>
              <w:t>RIFIUTO</w:t>
            </w:r>
            <w:r w:rsidRPr="00C911DF">
              <w:rPr>
                <w:sz w:val="20"/>
                <w:szCs w:val="20"/>
              </w:rPr>
              <w:t xml:space="preserve">, dovrà essere smaltito e/o recuperato </w:t>
            </w:r>
            <w:r w:rsidRPr="00C911DF">
              <w:rPr>
                <w:b/>
                <w:bCs/>
                <w:sz w:val="20"/>
                <w:szCs w:val="20"/>
              </w:rPr>
              <w:t xml:space="preserve">SOLO </w:t>
            </w:r>
            <w:r w:rsidRPr="00C911DF">
              <w:rPr>
                <w:sz w:val="20"/>
                <w:szCs w:val="20"/>
              </w:rPr>
              <w:t>secondo le indicazioni dell’allegato V parte 1 o parte 2</w:t>
            </w:r>
            <w:bookmarkEnd w:id="0"/>
          </w:p>
        </w:tc>
        <w:tc>
          <w:tcPr>
            <w:tcW w:w="1075" w:type="dxa"/>
            <w:shd w:val="clear" w:color="auto" w:fill="auto"/>
          </w:tcPr>
          <w:p w14:paraId="1D1A8302" w14:textId="77777777" w:rsidR="00A362D9" w:rsidRPr="00C911DF" w:rsidRDefault="00A362D9" w:rsidP="00304828">
            <w:pPr>
              <w:rPr>
                <w:b/>
                <w:bCs/>
                <w:sz w:val="20"/>
                <w:szCs w:val="20"/>
              </w:rPr>
            </w:pPr>
            <w:proofErr w:type="spellStart"/>
            <w:r w:rsidRPr="00C911DF">
              <w:rPr>
                <w:b/>
                <w:bCs/>
                <w:sz w:val="20"/>
                <w:szCs w:val="20"/>
              </w:rPr>
              <w:t>POPs</w:t>
            </w:r>
            <w:proofErr w:type="spellEnd"/>
          </w:p>
        </w:tc>
        <w:tc>
          <w:tcPr>
            <w:tcW w:w="4348" w:type="dxa"/>
            <w:shd w:val="clear" w:color="auto" w:fill="auto"/>
          </w:tcPr>
          <w:p w14:paraId="1D20A8BD" w14:textId="77777777" w:rsidR="00A362D9" w:rsidRPr="00C911DF" w:rsidRDefault="00A362D9" w:rsidP="00304828">
            <w:pPr>
              <w:rPr>
                <w:b/>
                <w:bCs/>
                <w:color w:val="FF0000"/>
                <w:sz w:val="20"/>
                <w:szCs w:val="20"/>
              </w:rPr>
            </w:pPr>
          </w:p>
        </w:tc>
      </w:tr>
      <w:tr w:rsidR="00A362D9" w:rsidRPr="00C911DF" w14:paraId="52AE82E9" w14:textId="77777777" w:rsidTr="00304828">
        <w:tc>
          <w:tcPr>
            <w:tcW w:w="548" w:type="dxa"/>
            <w:shd w:val="clear" w:color="auto" w:fill="auto"/>
          </w:tcPr>
          <w:p w14:paraId="6435731E" w14:textId="77777777" w:rsidR="00A362D9" w:rsidRPr="00C911DF" w:rsidRDefault="00A362D9" w:rsidP="00304828">
            <w:pPr>
              <w:rPr>
                <w:b/>
                <w:bCs/>
                <w:sz w:val="20"/>
                <w:szCs w:val="20"/>
              </w:rPr>
            </w:pPr>
            <w:r w:rsidRPr="00C911DF">
              <w:rPr>
                <w:b/>
                <w:bCs/>
                <w:sz w:val="20"/>
                <w:szCs w:val="20"/>
              </w:rPr>
              <w:t>3</w:t>
            </w:r>
          </w:p>
        </w:tc>
        <w:tc>
          <w:tcPr>
            <w:tcW w:w="2086" w:type="dxa"/>
            <w:shd w:val="clear" w:color="auto" w:fill="auto"/>
          </w:tcPr>
          <w:p w14:paraId="718E1F0F" w14:textId="77777777" w:rsidR="00A362D9" w:rsidRPr="00C911DF" w:rsidRDefault="00A362D9" w:rsidP="00304828">
            <w:pPr>
              <w:jc w:val="both"/>
              <w:rPr>
                <w:sz w:val="20"/>
                <w:szCs w:val="20"/>
              </w:rPr>
            </w:pPr>
            <w:r w:rsidRPr="00C911DF">
              <w:rPr>
                <w:sz w:val="20"/>
                <w:szCs w:val="20"/>
              </w:rPr>
              <w:t>Nel EOW finale (sostanze, miscela o articolo) sono presenti delle tracce?</w:t>
            </w:r>
          </w:p>
        </w:tc>
        <w:tc>
          <w:tcPr>
            <w:tcW w:w="6220" w:type="dxa"/>
            <w:shd w:val="clear" w:color="auto" w:fill="auto"/>
          </w:tcPr>
          <w:p w14:paraId="744A887E" w14:textId="77777777" w:rsidR="00A362D9" w:rsidRPr="00C911DF" w:rsidRDefault="00A362D9" w:rsidP="00304828">
            <w:pPr>
              <w:jc w:val="both"/>
              <w:rPr>
                <w:sz w:val="20"/>
                <w:szCs w:val="20"/>
                <w:lang w:val="de-DE"/>
              </w:rPr>
            </w:pPr>
            <w:bookmarkStart w:id="1" w:name="_Hlk68848015"/>
            <w:r w:rsidRPr="00C911DF">
              <w:rPr>
                <w:sz w:val="20"/>
                <w:szCs w:val="20"/>
                <w:lang w:val="de-DE"/>
              </w:rPr>
              <w:t xml:space="preserve">art. 3, </w:t>
            </w:r>
            <w:proofErr w:type="spellStart"/>
            <w:r w:rsidRPr="00C911DF">
              <w:rPr>
                <w:sz w:val="20"/>
                <w:szCs w:val="20"/>
                <w:lang w:val="de-DE"/>
              </w:rPr>
              <w:t>art</w:t>
            </w:r>
            <w:proofErr w:type="spellEnd"/>
            <w:r w:rsidRPr="00C911DF">
              <w:rPr>
                <w:sz w:val="20"/>
                <w:szCs w:val="20"/>
                <w:lang w:val="de-DE"/>
              </w:rPr>
              <w:t xml:space="preserve"> 4 b). </w:t>
            </w:r>
            <w:proofErr w:type="spellStart"/>
            <w:r w:rsidRPr="00C911DF">
              <w:rPr>
                <w:sz w:val="20"/>
                <w:szCs w:val="20"/>
                <w:lang w:val="de-DE"/>
              </w:rPr>
              <w:t>All.I</w:t>
            </w:r>
            <w:proofErr w:type="spellEnd"/>
            <w:r w:rsidRPr="00C911DF">
              <w:rPr>
                <w:sz w:val="20"/>
                <w:szCs w:val="20"/>
                <w:lang w:val="de-DE"/>
              </w:rPr>
              <w:t>-II.</w:t>
            </w:r>
          </w:p>
          <w:p w14:paraId="6A634853" w14:textId="1B929A29" w:rsidR="00A362D9" w:rsidRPr="00C911DF" w:rsidRDefault="00A362D9" w:rsidP="00304828">
            <w:pPr>
              <w:jc w:val="both"/>
              <w:rPr>
                <w:sz w:val="20"/>
                <w:szCs w:val="20"/>
              </w:rPr>
            </w:pPr>
            <w:r w:rsidRPr="00C911DF">
              <w:rPr>
                <w:sz w:val="20"/>
                <w:szCs w:val="20"/>
              </w:rPr>
              <w:t>Se sono presenti delle tracce devono essere conformi a quanto indicato nell’allegato I e II. Sono previste delle deroghe e dei limiti</w:t>
            </w:r>
            <w:bookmarkEnd w:id="1"/>
            <w:r w:rsidR="00455592" w:rsidRPr="00C911DF">
              <w:rPr>
                <w:sz w:val="20"/>
                <w:szCs w:val="20"/>
              </w:rPr>
              <w:t>.</w:t>
            </w:r>
          </w:p>
        </w:tc>
        <w:tc>
          <w:tcPr>
            <w:tcW w:w="1075" w:type="dxa"/>
            <w:shd w:val="clear" w:color="auto" w:fill="auto"/>
          </w:tcPr>
          <w:p w14:paraId="7DDA9069" w14:textId="77777777" w:rsidR="00A362D9" w:rsidRPr="00C911DF" w:rsidRDefault="00A362D9" w:rsidP="00304828">
            <w:pPr>
              <w:rPr>
                <w:b/>
                <w:bCs/>
                <w:sz w:val="20"/>
                <w:szCs w:val="20"/>
              </w:rPr>
            </w:pPr>
            <w:proofErr w:type="spellStart"/>
            <w:r w:rsidRPr="00C911DF">
              <w:rPr>
                <w:b/>
                <w:bCs/>
                <w:sz w:val="20"/>
                <w:szCs w:val="20"/>
              </w:rPr>
              <w:t>POPs</w:t>
            </w:r>
            <w:proofErr w:type="spellEnd"/>
          </w:p>
        </w:tc>
        <w:tc>
          <w:tcPr>
            <w:tcW w:w="4348" w:type="dxa"/>
            <w:shd w:val="clear" w:color="auto" w:fill="auto"/>
          </w:tcPr>
          <w:p w14:paraId="44E2FA70" w14:textId="77777777" w:rsidR="00A362D9" w:rsidRPr="00C911DF" w:rsidRDefault="00A362D9" w:rsidP="00304828">
            <w:pPr>
              <w:rPr>
                <w:color w:val="FF0000"/>
                <w:sz w:val="20"/>
                <w:szCs w:val="20"/>
              </w:rPr>
            </w:pPr>
          </w:p>
        </w:tc>
      </w:tr>
      <w:tr w:rsidR="00A362D9" w:rsidRPr="00C911DF" w14:paraId="555E20E0" w14:textId="77777777" w:rsidTr="00304828">
        <w:tc>
          <w:tcPr>
            <w:tcW w:w="0" w:type="auto"/>
            <w:gridSpan w:val="5"/>
            <w:shd w:val="clear" w:color="auto" w:fill="FBE4D5" w:themeFill="accent2" w:themeFillTint="33"/>
          </w:tcPr>
          <w:p w14:paraId="0BE117E3" w14:textId="393848CF" w:rsidR="00A362D9" w:rsidRPr="00C911DF" w:rsidRDefault="005C5E2F" w:rsidP="00304828">
            <w:pPr>
              <w:rPr>
                <w:b/>
                <w:bCs/>
                <w:sz w:val="20"/>
                <w:szCs w:val="20"/>
              </w:rPr>
            </w:pPr>
            <w:r w:rsidRPr="00C911DF">
              <w:rPr>
                <w:b/>
                <w:bCs/>
                <w:sz w:val="20"/>
                <w:szCs w:val="20"/>
              </w:rPr>
              <w:t>ADEMPIIMENTI REACH .CLP per</w:t>
            </w:r>
            <w:r w:rsidR="00595B50" w:rsidRPr="00C911DF">
              <w:rPr>
                <w:b/>
                <w:bCs/>
                <w:sz w:val="20"/>
                <w:szCs w:val="20"/>
              </w:rPr>
              <w:t xml:space="preserve"> prodotto da </w:t>
            </w:r>
            <w:r w:rsidRPr="00C911DF">
              <w:rPr>
                <w:b/>
                <w:bCs/>
                <w:sz w:val="20"/>
                <w:szCs w:val="20"/>
              </w:rPr>
              <w:t>’EOW</w:t>
            </w:r>
          </w:p>
        </w:tc>
      </w:tr>
      <w:tr w:rsidR="00A362D9" w:rsidRPr="00C911DF" w14:paraId="46A548C2" w14:textId="77777777" w:rsidTr="00304828">
        <w:tc>
          <w:tcPr>
            <w:tcW w:w="0" w:type="auto"/>
            <w:gridSpan w:val="5"/>
            <w:shd w:val="clear" w:color="auto" w:fill="E7E6E6" w:themeFill="background2"/>
          </w:tcPr>
          <w:p w14:paraId="1720212C" w14:textId="77777777" w:rsidR="00A362D9" w:rsidRPr="00C911DF" w:rsidRDefault="00A362D9" w:rsidP="00304828">
            <w:pPr>
              <w:rPr>
                <w:b/>
                <w:bCs/>
                <w:sz w:val="20"/>
                <w:szCs w:val="20"/>
              </w:rPr>
            </w:pPr>
            <w:r w:rsidRPr="00C911DF">
              <w:rPr>
                <w:b/>
                <w:bCs/>
                <w:sz w:val="20"/>
                <w:szCs w:val="20"/>
              </w:rPr>
              <w:lastRenderedPageBreak/>
              <w:t>IDENTITA’</w:t>
            </w:r>
          </w:p>
        </w:tc>
      </w:tr>
      <w:tr w:rsidR="00A362D9" w:rsidRPr="00C911DF" w14:paraId="1729DBF4" w14:textId="77777777" w:rsidTr="00304828">
        <w:tc>
          <w:tcPr>
            <w:tcW w:w="548" w:type="dxa"/>
          </w:tcPr>
          <w:p w14:paraId="4DE52805" w14:textId="77777777" w:rsidR="00A362D9" w:rsidRPr="00C911DF" w:rsidRDefault="00A362D9" w:rsidP="00304828">
            <w:pPr>
              <w:rPr>
                <w:b/>
                <w:sz w:val="20"/>
                <w:szCs w:val="20"/>
              </w:rPr>
            </w:pPr>
            <w:r w:rsidRPr="00C911DF">
              <w:rPr>
                <w:b/>
                <w:sz w:val="20"/>
                <w:szCs w:val="20"/>
              </w:rPr>
              <w:t>1</w:t>
            </w:r>
          </w:p>
        </w:tc>
        <w:tc>
          <w:tcPr>
            <w:tcW w:w="2086" w:type="dxa"/>
          </w:tcPr>
          <w:p w14:paraId="6B3D3715" w14:textId="77777777" w:rsidR="00A362D9" w:rsidRPr="00C911DF" w:rsidRDefault="00A362D9" w:rsidP="00304828">
            <w:pPr>
              <w:rPr>
                <w:sz w:val="20"/>
                <w:szCs w:val="20"/>
              </w:rPr>
            </w:pPr>
          </w:p>
          <w:p w14:paraId="267716B8" w14:textId="77777777" w:rsidR="00A362D9" w:rsidRPr="00C911DF" w:rsidRDefault="00A362D9" w:rsidP="00304828">
            <w:pPr>
              <w:rPr>
                <w:sz w:val="20"/>
                <w:szCs w:val="20"/>
              </w:rPr>
            </w:pPr>
            <w:r w:rsidRPr="00C911DF">
              <w:t>Individuare se il materiale recuperato è una sostanza, una miscela o un articolo</w:t>
            </w:r>
          </w:p>
        </w:tc>
        <w:tc>
          <w:tcPr>
            <w:tcW w:w="6220" w:type="dxa"/>
          </w:tcPr>
          <w:p w14:paraId="41AF4E83" w14:textId="77777777" w:rsidR="00A362D9" w:rsidRPr="00C911DF" w:rsidRDefault="00A362D9" w:rsidP="00304828">
            <w:pPr>
              <w:autoSpaceDE w:val="0"/>
              <w:autoSpaceDN w:val="0"/>
              <w:adjustRightInd w:val="0"/>
              <w:spacing w:before="80" w:after="80" w:line="264" w:lineRule="auto"/>
              <w:rPr>
                <w:rFonts w:ascii="Calibri" w:eastAsia="Times New Roman" w:hAnsi="Calibri" w:cs="Arial"/>
                <w:b/>
                <w:bCs/>
                <w:i/>
                <w:sz w:val="20"/>
                <w:szCs w:val="20"/>
                <w:lang w:val="en-US" w:eastAsia="it-IT"/>
              </w:rPr>
            </w:pPr>
            <w:r w:rsidRPr="00C911DF">
              <w:rPr>
                <w:rFonts w:ascii="Calibri" w:eastAsia="Times New Roman" w:hAnsi="Calibri" w:cs="Arial"/>
                <w:i/>
                <w:sz w:val="20"/>
                <w:szCs w:val="20"/>
                <w:lang w:val="en-US" w:eastAsia="it-IT"/>
              </w:rPr>
              <w:t xml:space="preserve">art. 3(1), art.3(2) art. 3 (3) </w:t>
            </w:r>
            <w:r w:rsidRPr="00C911DF">
              <w:rPr>
                <w:rFonts w:ascii="Calibri" w:eastAsia="Times New Roman" w:hAnsi="Calibri" w:cs="Times New Roman"/>
                <w:i/>
                <w:sz w:val="20"/>
                <w:szCs w:val="20"/>
                <w:lang w:val="en-US" w:eastAsia="it-IT"/>
              </w:rPr>
              <w:t>REACH, art.2(7), art. 2(8) CLP</w:t>
            </w:r>
          </w:p>
          <w:p w14:paraId="7D63BDDF" w14:textId="77777777" w:rsidR="00A362D9" w:rsidRPr="00C911DF" w:rsidRDefault="00A362D9" w:rsidP="00304828">
            <w:pPr>
              <w:jc w:val="both"/>
              <w:rPr>
                <w:sz w:val="20"/>
                <w:szCs w:val="20"/>
              </w:rPr>
            </w:pPr>
            <w:r w:rsidRPr="00C911DF">
              <w:rPr>
                <w:sz w:val="20"/>
                <w:szCs w:val="20"/>
              </w:rPr>
              <w:t>Verificare se si è in presenza di sostanza, miscela, articolo e se sostanza, definirne la tipologia:</w:t>
            </w:r>
          </w:p>
          <w:p w14:paraId="7677FC62" w14:textId="77777777" w:rsidR="00A362D9" w:rsidRPr="00C911DF" w:rsidRDefault="00A362D9" w:rsidP="00304828">
            <w:pPr>
              <w:pStyle w:val="Paragrafoelenco"/>
              <w:numPr>
                <w:ilvl w:val="0"/>
                <w:numId w:val="3"/>
              </w:numPr>
              <w:jc w:val="both"/>
              <w:rPr>
                <w:sz w:val="20"/>
                <w:szCs w:val="20"/>
              </w:rPr>
            </w:pPr>
            <w:r w:rsidRPr="00C911DF">
              <w:rPr>
                <w:sz w:val="20"/>
                <w:szCs w:val="20"/>
              </w:rPr>
              <w:t>monocomponente</w:t>
            </w:r>
          </w:p>
          <w:p w14:paraId="741A3CDA" w14:textId="77777777" w:rsidR="00A362D9" w:rsidRPr="00C911DF" w:rsidRDefault="00A362D9" w:rsidP="00304828">
            <w:pPr>
              <w:pStyle w:val="Paragrafoelenco"/>
              <w:numPr>
                <w:ilvl w:val="0"/>
                <w:numId w:val="3"/>
              </w:numPr>
              <w:jc w:val="both"/>
              <w:rPr>
                <w:sz w:val="20"/>
                <w:szCs w:val="20"/>
              </w:rPr>
            </w:pPr>
            <w:r w:rsidRPr="00C911DF">
              <w:rPr>
                <w:sz w:val="20"/>
                <w:szCs w:val="20"/>
              </w:rPr>
              <w:t>multicomponente</w:t>
            </w:r>
          </w:p>
          <w:p w14:paraId="2D9D5DC6" w14:textId="77777777" w:rsidR="00A362D9" w:rsidRPr="00C911DF" w:rsidRDefault="00A362D9" w:rsidP="00304828">
            <w:pPr>
              <w:pStyle w:val="Paragrafoelenco"/>
              <w:numPr>
                <w:ilvl w:val="0"/>
                <w:numId w:val="3"/>
              </w:numPr>
              <w:autoSpaceDE w:val="0"/>
              <w:autoSpaceDN w:val="0"/>
              <w:adjustRightInd w:val="0"/>
              <w:rPr>
                <w:sz w:val="20"/>
                <w:szCs w:val="20"/>
              </w:rPr>
            </w:pPr>
            <w:r w:rsidRPr="00C911DF">
              <w:rPr>
                <w:sz w:val="20"/>
                <w:szCs w:val="20"/>
              </w:rPr>
              <w:t>UVCB</w:t>
            </w:r>
          </w:p>
          <w:p w14:paraId="09234209" w14:textId="77777777" w:rsidR="00A362D9" w:rsidRPr="00C911DF" w:rsidRDefault="00A362D9" w:rsidP="00304828">
            <w:pPr>
              <w:rPr>
                <w:sz w:val="20"/>
                <w:szCs w:val="20"/>
              </w:rPr>
            </w:pPr>
            <w:r w:rsidRPr="00C911DF">
              <w:rPr>
                <w:sz w:val="20"/>
                <w:szCs w:val="20"/>
              </w:rPr>
              <w:t>Orientamenti all’identificazione e alla denominazione delle sostanze in ambito REACH e CLP (LG ECHA maggio 2017 Versione2.1)</w:t>
            </w:r>
          </w:p>
          <w:p w14:paraId="28A9033A" w14:textId="77777777" w:rsidR="00A362D9" w:rsidRPr="00C911DF" w:rsidRDefault="00A362D9" w:rsidP="00304828">
            <w:pPr>
              <w:rPr>
                <w:sz w:val="20"/>
                <w:szCs w:val="20"/>
              </w:rPr>
            </w:pPr>
            <w:r w:rsidRPr="00C911DF">
              <w:rPr>
                <w:sz w:val="20"/>
                <w:szCs w:val="20"/>
              </w:rPr>
              <w:t>Guida ai rifiuti e alle sostanze recuperate (LG ECHA, maggio 2010)</w:t>
            </w:r>
          </w:p>
        </w:tc>
        <w:tc>
          <w:tcPr>
            <w:tcW w:w="1075" w:type="dxa"/>
          </w:tcPr>
          <w:p w14:paraId="76ED8522" w14:textId="77777777" w:rsidR="00A362D9" w:rsidRPr="00C911DF" w:rsidRDefault="00A362D9" w:rsidP="00304828">
            <w:pPr>
              <w:rPr>
                <w:b/>
                <w:sz w:val="20"/>
                <w:szCs w:val="20"/>
              </w:rPr>
            </w:pPr>
            <w:r w:rsidRPr="00C911DF">
              <w:rPr>
                <w:b/>
                <w:sz w:val="20"/>
                <w:szCs w:val="20"/>
              </w:rPr>
              <w:t>REACH-CLP</w:t>
            </w:r>
          </w:p>
        </w:tc>
        <w:tc>
          <w:tcPr>
            <w:tcW w:w="4348" w:type="dxa"/>
          </w:tcPr>
          <w:p w14:paraId="11196AFB" w14:textId="77777777" w:rsidR="00A362D9" w:rsidRPr="00C911DF" w:rsidRDefault="00A362D9" w:rsidP="00304828">
            <w:pPr>
              <w:jc w:val="both"/>
              <w:rPr>
                <w:color w:val="FF0000"/>
                <w:sz w:val="20"/>
                <w:szCs w:val="20"/>
              </w:rPr>
            </w:pPr>
          </w:p>
        </w:tc>
      </w:tr>
      <w:tr w:rsidR="00A362D9" w:rsidRPr="00C911DF" w14:paraId="49640302" w14:textId="77777777" w:rsidTr="00304828">
        <w:tc>
          <w:tcPr>
            <w:tcW w:w="0" w:type="auto"/>
            <w:gridSpan w:val="5"/>
            <w:shd w:val="clear" w:color="auto" w:fill="E7E6E6" w:themeFill="background2"/>
          </w:tcPr>
          <w:p w14:paraId="3BE7DF08" w14:textId="77777777" w:rsidR="00A362D9" w:rsidRPr="00C911DF" w:rsidRDefault="00A362D9" w:rsidP="00304828">
            <w:pPr>
              <w:rPr>
                <w:sz w:val="20"/>
                <w:szCs w:val="20"/>
              </w:rPr>
            </w:pPr>
            <w:r w:rsidRPr="00C911DF">
              <w:rPr>
                <w:b/>
                <w:bCs/>
                <w:sz w:val="20"/>
                <w:szCs w:val="20"/>
              </w:rPr>
              <w:t>REGISTRAZIONE – VALUTAZIONE DELLA SICUREZZA CHIMICA</w:t>
            </w:r>
          </w:p>
        </w:tc>
      </w:tr>
      <w:tr w:rsidR="00A362D9" w:rsidRPr="00C911DF" w14:paraId="5E189425" w14:textId="77777777" w:rsidTr="00304828">
        <w:tc>
          <w:tcPr>
            <w:tcW w:w="548" w:type="dxa"/>
          </w:tcPr>
          <w:p w14:paraId="1CD43A0C" w14:textId="77777777" w:rsidR="00A362D9" w:rsidRPr="00C911DF" w:rsidRDefault="00A362D9" w:rsidP="00304828">
            <w:pPr>
              <w:rPr>
                <w:sz w:val="20"/>
                <w:szCs w:val="20"/>
              </w:rPr>
            </w:pPr>
            <w:r w:rsidRPr="00C911DF">
              <w:rPr>
                <w:sz w:val="20"/>
                <w:szCs w:val="20"/>
              </w:rPr>
              <w:t>2</w:t>
            </w:r>
          </w:p>
        </w:tc>
        <w:tc>
          <w:tcPr>
            <w:tcW w:w="2086" w:type="dxa"/>
          </w:tcPr>
          <w:p w14:paraId="14C39B6E" w14:textId="77777777" w:rsidR="00A362D9" w:rsidRPr="00C911DF" w:rsidRDefault="00A362D9" w:rsidP="00304828">
            <w:pPr>
              <w:rPr>
                <w:sz w:val="20"/>
                <w:szCs w:val="20"/>
              </w:rPr>
            </w:pPr>
            <w:r w:rsidRPr="00C911DF">
              <w:rPr>
                <w:sz w:val="20"/>
                <w:szCs w:val="20"/>
              </w:rPr>
              <w:t>Registrazione</w:t>
            </w:r>
          </w:p>
        </w:tc>
        <w:tc>
          <w:tcPr>
            <w:tcW w:w="6220" w:type="dxa"/>
          </w:tcPr>
          <w:p w14:paraId="2F2E7FDD" w14:textId="77777777" w:rsidR="00A362D9" w:rsidRPr="00C911DF" w:rsidRDefault="00A362D9" w:rsidP="00304828">
            <w:pPr>
              <w:rPr>
                <w:sz w:val="20"/>
                <w:szCs w:val="20"/>
              </w:rPr>
            </w:pPr>
            <w:r w:rsidRPr="00C911DF">
              <w:rPr>
                <w:sz w:val="20"/>
                <w:szCs w:val="20"/>
              </w:rPr>
              <w:t xml:space="preserve">Art. 6 (1) </w:t>
            </w:r>
          </w:p>
          <w:p w14:paraId="25EBFDE7" w14:textId="77777777" w:rsidR="00A362D9" w:rsidRPr="00C911DF" w:rsidRDefault="00A362D9" w:rsidP="00304828">
            <w:pPr>
              <w:rPr>
                <w:sz w:val="20"/>
                <w:szCs w:val="20"/>
              </w:rPr>
            </w:pPr>
            <w:r w:rsidRPr="00C911DF">
              <w:rPr>
                <w:sz w:val="20"/>
                <w:szCs w:val="20"/>
              </w:rPr>
              <w:t>Guida ai rifiuti e alle sostanze recuperate (LG ECHA, maggio 2010)</w:t>
            </w:r>
          </w:p>
        </w:tc>
        <w:tc>
          <w:tcPr>
            <w:tcW w:w="1075" w:type="dxa"/>
          </w:tcPr>
          <w:p w14:paraId="69785EBB" w14:textId="77777777" w:rsidR="00A362D9" w:rsidRPr="00C911DF" w:rsidRDefault="00A362D9" w:rsidP="00304828">
            <w:pPr>
              <w:rPr>
                <w:b/>
                <w:sz w:val="20"/>
                <w:szCs w:val="20"/>
              </w:rPr>
            </w:pPr>
            <w:r w:rsidRPr="00C911DF">
              <w:rPr>
                <w:b/>
                <w:sz w:val="20"/>
                <w:szCs w:val="20"/>
              </w:rPr>
              <w:t>REACH</w:t>
            </w:r>
          </w:p>
        </w:tc>
        <w:tc>
          <w:tcPr>
            <w:tcW w:w="4348" w:type="dxa"/>
          </w:tcPr>
          <w:p w14:paraId="49D727A4" w14:textId="77777777" w:rsidR="00A362D9" w:rsidRPr="00C911DF" w:rsidRDefault="00A362D9" w:rsidP="00304828">
            <w:pPr>
              <w:rPr>
                <w:color w:val="FF0000"/>
                <w:sz w:val="20"/>
                <w:szCs w:val="20"/>
              </w:rPr>
            </w:pPr>
          </w:p>
        </w:tc>
      </w:tr>
      <w:tr w:rsidR="00A362D9" w:rsidRPr="00C911DF" w14:paraId="6E88C1D2" w14:textId="77777777" w:rsidTr="00304828">
        <w:tc>
          <w:tcPr>
            <w:tcW w:w="548" w:type="dxa"/>
          </w:tcPr>
          <w:p w14:paraId="6FF839E9" w14:textId="77777777" w:rsidR="00A362D9" w:rsidRPr="00C911DF" w:rsidRDefault="00A362D9" w:rsidP="00304828">
            <w:pPr>
              <w:rPr>
                <w:sz w:val="20"/>
                <w:szCs w:val="20"/>
              </w:rPr>
            </w:pPr>
            <w:r w:rsidRPr="00C911DF">
              <w:rPr>
                <w:sz w:val="20"/>
                <w:szCs w:val="20"/>
              </w:rPr>
              <w:t>3</w:t>
            </w:r>
          </w:p>
        </w:tc>
        <w:tc>
          <w:tcPr>
            <w:tcW w:w="2086" w:type="dxa"/>
          </w:tcPr>
          <w:p w14:paraId="20D2A41F" w14:textId="77777777" w:rsidR="00A362D9" w:rsidRPr="00C911DF" w:rsidRDefault="00A362D9" w:rsidP="00304828">
            <w:pPr>
              <w:rPr>
                <w:sz w:val="20"/>
                <w:szCs w:val="20"/>
              </w:rPr>
            </w:pPr>
            <w:r w:rsidRPr="00C911DF">
              <w:rPr>
                <w:sz w:val="20"/>
                <w:szCs w:val="20"/>
              </w:rPr>
              <w:t>Esenzione dalla registrazione motivazione</w:t>
            </w:r>
          </w:p>
        </w:tc>
        <w:tc>
          <w:tcPr>
            <w:tcW w:w="6220" w:type="dxa"/>
          </w:tcPr>
          <w:p w14:paraId="4BEEF222" w14:textId="77777777" w:rsidR="00A362D9" w:rsidRPr="00C911DF" w:rsidRDefault="00A362D9" w:rsidP="00304828">
            <w:pPr>
              <w:spacing w:line="256" w:lineRule="auto"/>
              <w:rPr>
                <w:rFonts w:ascii="Calibri" w:eastAsia="Calibri" w:hAnsi="Calibri" w:cs="Times New Roman"/>
                <w:sz w:val="20"/>
                <w:szCs w:val="20"/>
                <w:lang w:val="en-US"/>
              </w:rPr>
            </w:pPr>
            <w:r w:rsidRPr="00C911DF">
              <w:rPr>
                <w:rFonts w:ascii="Calibri" w:eastAsia="Calibri" w:hAnsi="Calibri" w:cs="Times New Roman"/>
                <w:sz w:val="20"/>
                <w:szCs w:val="20"/>
                <w:lang w:val="en-US"/>
              </w:rPr>
              <w:t xml:space="preserve">Art. 2 (7) (a) All. IV </w:t>
            </w:r>
          </w:p>
          <w:p w14:paraId="28CBD706" w14:textId="77777777" w:rsidR="00A362D9" w:rsidRPr="00C911DF" w:rsidRDefault="00A362D9" w:rsidP="00304828">
            <w:pPr>
              <w:spacing w:line="256" w:lineRule="auto"/>
              <w:rPr>
                <w:rFonts w:ascii="Calibri" w:eastAsia="Calibri" w:hAnsi="Calibri" w:cs="Times New Roman"/>
                <w:sz w:val="20"/>
                <w:szCs w:val="20"/>
              </w:rPr>
            </w:pPr>
            <w:r w:rsidRPr="00C911DF">
              <w:rPr>
                <w:rFonts w:ascii="Calibri" w:eastAsia="Calibri" w:hAnsi="Calibri" w:cs="Times New Roman"/>
                <w:sz w:val="20"/>
                <w:szCs w:val="20"/>
                <w:lang w:val="en-US"/>
              </w:rPr>
              <w:t xml:space="preserve">Art. 2 (7) (b) All. </w:t>
            </w:r>
            <w:r w:rsidRPr="00C911DF">
              <w:rPr>
                <w:rFonts w:ascii="Calibri" w:eastAsia="Calibri" w:hAnsi="Calibri" w:cs="Times New Roman"/>
                <w:sz w:val="20"/>
                <w:szCs w:val="20"/>
              </w:rPr>
              <w:t>V</w:t>
            </w:r>
          </w:p>
          <w:p w14:paraId="2F04BE66" w14:textId="77777777" w:rsidR="00A362D9" w:rsidRPr="00C911DF" w:rsidRDefault="00A362D9" w:rsidP="00304828">
            <w:pPr>
              <w:rPr>
                <w:sz w:val="20"/>
                <w:szCs w:val="20"/>
              </w:rPr>
            </w:pPr>
            <w:r w:rsidRPr="00C911DF">
              <w:rPr>
                <w:rFonts w:ascii="Calibri" w:eastAsia="Calibri" w:hAnsi="Calibri" w:cs="Times New Roman"/>
                <w:sz w:val="20"/>
                <w:szCs w:val="20"/>
              </w:rPr>
              <w:t>Art. 2 (7) (d)</w:t>
            </w:r>
            <w:r w:rsidRPr="00C911DF">
              <w:rPr>
                <w:sz w:val="20"/>
                <w:szCs w:val="20"/>
              </w:rPr>
              <w:t xml:space="preserve"> </w:t>
            </w:r>
          </w:p>
          <w:p w14:paraId="640911E4" w14:textId="77777777" w:rsidR="00A362D9" w:rsidRPr="00C911DF" w:rsidRDefault="00A362D9" w:rsidP="00304828">
            <w:pPr>
              <w:rPr>
                <w:sz w:val="20"/>
                <w:szCs w:val="20"/>
              </w:rPr>
            </w:pPr>
            <w:r w:rsidRPr="00C911DF">
              <w:rPr>
                <w:sz w:val="20"/>
                <w:szCs w:val="20"/>
              </w:rPr>
              <w:t>La documentazione (disponibile in azienda) a supporto deve darne l’evidenza oggettiva</w:t>
            </w:r>
          </w:p>
        </w:tc>
        <w:tc>
          <w:tcPr>
            <w:tcW w:w="1075" w:type="dxa"/>
          </w:tcPr>
          <w:p w14:paraId="4B003291" w14:textId="77777777" w:rsidR="00A362D9" w:rsidRPr="00C911DF" w:rsidRDefault="00A362D9" w:rsidP="00304828">
            <w:pPr>
              <w:rPr>
                <w:b/>
                <w:sz w:val="20"/>
                <w:szCs w:val="20"/>
              </w:rPr>
            </w:pPr>
            <w:r w:rsidRPr="00C911DF">
              <w:rPr>
                <w:b/>
                <w:sz w:val="20"/>
                <w:szCs w:val="20"/>
              </w:rPr>
              <w:t>REACH</w:t>
            </w:r>
          </w:p>
        </w:tc>
        <w:tc>
          <w:tcPr>
            <w:tcW w:w="4348" w:type="dxa"/>
          </w:tcPr>
          <w:p w14:paraId="61A0BD3D" w14:textId="77777777" w:rsidR="00A362D9" w:rsidRPr="00C911DF" w:rsidRDefault="00A362D9" w:rsidP="00304828">
            <w:pPr>
              <w:rPr>
                <w:color w:val="FF0000"/>
                <w:sz w:val="20"/>
                <w:szCs w:val="20"/>
              </w:rPr>
            </w:pPr>
          </w:p>
        </w:tc>
      </w:tr>
      <w:tr w:rsidR="00A362D9" w:rsidRPr="00C911DF" w14:paraId="60E0259E" w14:textId="77777777" w:rsidTr="00304828">
        <w:tc>
          <w:tcPr>
            <w:tcW w:w="548" w:type="dxa"/>
          </w:tcPr>
          <w:p w14:paraId="0F808E60" w14:textId="77777777" w:rsidR="00A362D9" w:rsidRPr="00C911DF" w:rsidRDefault="00A362D9" w:rsidP="00304828">
            <w:pPr>
              <w:rPr>
                <w:sz w:val="20"/>
                <w:szCs w:val="20"/>
              </w:rPr>
            </w:pPr>
            <w:r w:rsidRPr="00C911DF">
              <w:rPr>
                <w:sz w:val="20"/>
                <w:szCs w:val="20"/>
              </w:rPr>
              <w:t>4</w:t>
            </w:r>
          </w:p>
        </w:tc>
        <w:tc>
          <w:tcPr>
            <w:tcW w:w="2086" w:type="dxa"/>
          </w:tcPr>
          <w:p w14:paraId="51E2C0BB" w14:textId="77777777" w:rsidR="00A362D9" w:rsidRPr="00C911DF" w:rsidRDefault="00A362D9" w:rsidP="00304828">
            <w:pPr>
              <w:rPr>
                <w:sz w:val="20"/>
                <w:szCs w:val="20"/>
              </w:rPr>
            </w:pPr>
            <w:r w:rsidRPr="00C911DF">
              <w:rPr>
                <w:sz w:val="20"/>
                <w:szCs w:val="20"/>
              </w:rPr>
              <w:t>Valutazione della sicurezza chimica (CSA/CSR)</w:t>
            </w:r>
          </w:p>
        </w:tc>
        <w:tc>
          <w:tcPr>
            <w:tcW w:w="6220" w:type="dxa"/>
          </w:tcPr>
          <w:p w14:paraId="0308A732" w14:textId="77777777" w:rsidR="00A362D9" w:rsidRPr="00C911DF" w:rsidRDefault="00A362D9" w:rsidP="00304828">
            <w:pPr>
              <w:rPr>
                <w:sz w:val="20"/>
                <w:szCs w:val="20"/>
              </w:rPr>
            </w:pPr>
            <w:r w:rsidRPr="00C911DF">
              <w:rPr>
                <w:sz w:val="20"/>
                <w:szCs w:val="20"/>
              </w:rPr>
              <w:t xml:space="preserve">Art. 14 </w:t>
            </w:r>
          </w:p>
        </w:tc>
        <w:tc>
          <w:tcPr>
            <w:tcW w:w="1075" w:type="dxa"/>
          </w:tcPr>
          <w:p w14:paraId="7E02D3CB" w14:textId="77777777" w:rsidR="00A362D9" w:rsidRPr="00C911DF" w:rsidRDefault="00A362D9" w:rsidP="00304828">
            <w:pPr>
              <w:rPr>
                <w:b/>
                <w:sz w:val="20"/>
                <w:szCs w:val="20"/>
              </w:rPr>
            </w:pPr>
            <w:r w:rsidRPr="00C911DF">
              <w:rPr>
                <w:b/>
                <w:sz w:val="20"/>
                <w:szCs w:val="20"/>
              </w:rPr>
              <w:t>REACH</w:t>
            </w:r>
          </w:p>
        </w:tc>
        <w:tc>
          <w:tcPr>
            <w:tcW w:w="4348" w:type="dxa"/>
          </w:tcPr>
          <w:p w14:paraId="4D842083" w14:textId="77777777" w:rsidR="00A362D9" w:rsidRPr="00C911DF" w:rsidRDefault="00A362D9" w:rsidP="00304828">
            <w:pPr>
              <w:rPr>
                <w:color w:val="FF0000"/>
                <w:sz w:val="20"/>
                <w:szCs w:val="20"/>
              </w:rPr>
            </w:pPr>
          </w:p>
        </w:tc>
      </w:tr>
      <w:tr w:rsidR="00A362D9" w:rsidRPr="00C911DF" w14:paraId="032B2AFF" w14:textId="77777777" w:rsidTr="00304828">
        <w:tc>
          <w:tcPr>
            <w:tcW w:w="548" w:type="dxa"/>
          </w:tcPr>
          <w:p w14:paraId="12100B0C" w14:textId="77777777" w:rsidR="00A362D9" w:rsidRPr="00C911DF" w:rsidRDefault="00A362D9" w:rsidP="00304828">
            <w:pPr>
              <w:rPr>
                <w:sz w:val="20"/>
                <w:szCs w:val="20"/>
              </w:rPr>
            </w:pPr>
            <w:r w:rsidRPr="00C911DF">
              <w:rPr>
                <w:sz w:val="20"/>
                <w:szCs w:val="20"/>
              </w:rPr>
              <w:t>5</w:t>
            </w:r>
          </w:p>
        </w:tc>
        <w:tc>
          <w:tcPr>
            <w:tcW w:w="2086" w:type="dxa"/>
          </w:tcPr>
          <w:p w14:paraId="0C848D60" w14:textId="77777777" w:rsidR="00A362D9" w:rsidRPr="00C911DF" w:rsidRDefault="00A362D9" w:rsidP="00304828">
            <w:pPr>
              <w:rPr>
                <w:sz w:val="20"/>
                <w:szCs w:val="20"/>
              </w:rPr>
            </w:pPr>
            <w:r w:rsidRPr="00C911DF">
              <w:rPr>
                <w:sz w:val="20"/>
                <w:szCs w:val="20"/>
              </w:rPr>
              <w:t xml:space="preserve">Valutazione PBT o </w:t>
            </w:r>
            <w:proofErr w:type="spellStart"/>
            <w:r w:rsidRPr="00C911DF">
              <w:rPr>
                <w:sz w:val="20"/>
                <w:szCs w:val="20"/>
              </w:rPr>
              <w:t>vPvB</w:t>
            </w:r>
            <w:proofErr w:type="spellEnd"/>
          </w:p>
        </w:tc>
        <w:tc>
          <w:tcPr>
            <w:tcW w:w="6220" w:type="dxa"/>
          </w:tcPr>
          <w:p w14:paraId="54305053" w14:textId="77777777" w:rsidR="00A362D9" w:rsidRPr="00C911DF" w:rsidRDefault="00A362D9" w:rsidP="00304828">
            <w:pPr>
              <w:rPr>
                <w:sz w:val="20"/>
                <w:szCs w:val="20"/>
              </w:rPr>
            </w:pPr>
            <w:proofErr w:type="spellStart"/>
            <w:r w:rsidRPr="00C911DF">
              <w:rPr>
                <w:sz w:val="20"/>
                <w:szCs w:val="20"/>
              </w:rPr>
              <w:t>All</w:t>
            </w:r>
            <w:proofErr w:type="spellEnd"/>
            <w:r w:rsidRPr="00C911DF">
              <w:rPr>
                <w:sz w:val="20"/>
                <w:szCs w:val="20"/>
              </w:rPr>
              <w:t>. XIII</w:t>
            </w:r>
          </w:p>
        </w:tc>
        <w:tc>
          <w:tcPr>
            <w:tcW w:w="1075" w:type="dxa"/>
          </w:tcPr>
          <w:p w14:paraId="5C865FAF" w14:textId="77777777" w:rsidR="00A362D9" w:rsidRPr="00C911DF" w:rsidRDefault="00A362D9" w:rsidP="00304828">
            <w:pPr>
              <w:rPr>
                <w:b/>
                <w:sz w:val="20"/>
                <w:szCs w:val="20"/>
              </w:rPr>
            </w:pPr>
            <w:r w:rsidRPr="00C911DF">
              <w:rPr>
                <w:b/>
                <w:sz w:val="20"/>
                <w:szCs w:val="20"/>
              </w:rPr>
              <w:t>REACH</w:t>
            </w:r>
          </w:p>
        </w:tc>
        <w:tc>
          <w:tcPr>
            <w:tcW w:w="4348" w:type="dxa"/>
          </w:tcPr>
          <w:p w14:paraId="2A11AD1E" w14:textId="77777777" w:rsidR="00A362D9" w:rsidRPr="00C911DF" w:rsidRDefault="00A362D9" w:rsidP="00304828">
            <w:pPr>
              <w:jc w:val="both"/>
              <w:rPr>
                <w:color w:val="FF0000"/>
                <w:sz w:val="20"/>
                <w:szCs w:val="20"/>
              </w:rPr>
            </w:pPr>
          </w:p>
        </w:tc>
      </w:tr>
      <w:tr w:rsidR="00A362D9" w:rsidRPr="00C911DF" w14:paraId="3EB8E91D" w14:textId="77777777" w:rsidTr="00304828">
        <w:tc>
          <w:tcPr>
            <w:tcW w:w="0" w:type="auto"/>
            <w:gridSpan w:val="5"/>
            <w:shd w:val="clear" w:color="auto" w:fill="E7E6E6" w:themeFill="background2"/>
          </w:tcPr>
          <w:p w14:paraId="2A1D3CF9" w14:textId="77777777" w:rsidR="00A362D9" w:rsidRPr="00C911DF" w:rsidRDefault="00A362D9" w:rsidP="00304828">
            <w:pPr>
              <w:rPr>
                <w:sz w:val="20"/>
                <w:szCs w:val="20"/>
              </w:rPr>
            </w:pPr>
            <w:r w:rsidRPr="00C911DF">
              <w:rPr>
                <w:b/>
                <w:bCs/>
                <w:sz w:val="20"/>
                <w:szCs w:val="20"/>
              </w:rPr>
              <w:t>CLASSIFICAZIONE ETICHETTATURA ED IMBALLAGGIO</w:t>
            </w:r>
          </w:p>
        </w:tc>
      </w:tr>
      <w:tr w:rsidR="00A362D9" w:rsidRPr="00C911DF" w14:paraId="4DDAF6C3" w14:textId="77777777" w:rsidTr="00304828">
        <w:tc>
          <w:tcPr>
            <w:tcW w:w="548" w:type="dxa"/>
          </w:tcPr>
          <w:p w14:paraId="56D3C10B" w14:textId="77777777" w:rsidR="00A362D9" w:rsidRPr="00C911DF" w:rsidRDefault="00A362D9" w:rsidP="00304828">
            <w:pPr>
              <w:rPr>
                <w:sz w:val="20"/>
                <w:szCs w:val="20"/>
              </w:rPr>
            </w:pPr>
            <w:r w:rsidRPr="00C911DF">
              <w:rPr>
                <w:sz w:val="20"/>
                <w:szCs w:val="20"/>
              </w:rPr>
              <w:t>6</w:t>
            </w:r>
          </w:p>
        </w:tc>
        <w:tc>
          <w:tcPr>
            <w:tcW w:w="2086" w:type="dxa"/>
          </w:tcPr>
          <w:p w14:paraId="14A1B617" w14:textId="77777777" w:rsidR="00A362D9" w:rsidRPr="00C911DF" w:rsidRDefault="00A362D9" w:rsidP="00304828">
            <w:pPr>
              <w:rPr>
                <w:sz w:val="20"/>
                <w:szCs w:val="20"/>
              </w:rPr>
            </w:pPr>
            <w:r w:rsidRPr="00C911DF">
              <w:rPr>
                <w:sz w:val="20"/>
                <w:szCs w:val="20"/>
              </w:rPr>
              <w:t>Classificazione CLP</w:t>
            </w:r>
          </w:p>
        </w:tc>
        <w:tc>
          <w:tcPr>
            <w:tcW w:w="6220" w:type="dxa"/>
          </w:tcPr>
          <w:p w14:paraId="1AD343D5" w14:textId="77777777" w:rsidR="00A362D9" w:rsidRPr="00C911DF" w:rsidRDefault="00A362D9" w:rsidP="00304828">
            <w:pPr>
              <w:rPr>
                <w:sz w:val="20"/>
                <w:szCs w:val="20"/>
              </w:rPr>
            </w:pPr>
            <w:proofErr w:type="spellStart"/>
            <w:r w:rsidRPr="00C911DF">
              <w:rPr>
                <w:sz w:val="20"/>
                <w:szCs w:val="20"/>
              </w:rPr>
              <w:t>All</w:t>
            </w:r>
            <w:proofErr w:type="spellEnd"/>
            <w:r w:rsidRPr="00C911DF">
              <w:rPr>
                <w:sz w:val="20"/>
                <w:szCs w:val="20"/>
              </w:rPr>
              <w:t xml:space="preserve">. I parte 2 – 5, </w:t>
            </w:r>
            <w:proofErr w:type="spellStart"/>
            <w:r w:rsidRPr="00C911DF">
              <w:rPr>
                <w:sz w:val="20"/>
                <w:szCs w:val="20"/>
              </w:rPr>
              <w:t>all</w:t>
            </w:r>
            <w:proofErr w:type="spellEnd"/>
            <w:r w:rsidRPr="00C911DF">
              <w:rPr>
                <w:sz w:val="20"/>
                <w:szCs w:val="20"/>
              </w:rPr>
              <w:t>. VI</w:t>
            </w:r>
          </w:p>
        </w:tc>
        <w:tc>
          <w:tcPr>
            <w:tcW w:w="1075" w:type="dxa"/>
          </w:tcPr>
          <w:p w14:paraId="35DE140D" w14:textId="77777777" w:rsidR="00A362D9" w:rsidRPr="00C911DF" w:rsidRDefault="00A362D9" w:rsidP="00304828">
            <w:pPr>
              <w:rPr>
                <w:b/>
                <w:sz w:val="20"/>
                <w:szCs w:val="20"/>
              </w:rPr>
            </w:pPr>
            <w:r w:rsidRPr="00C911DF">
              <w:rPr>
                <w:b/>
                <w:sz w:val="20"/>
                <w:szCs w:val="20"/>
              </w:rPr>
              <w:t>CLP</w:t>
            </w:r>
          </w:p>
        </w:tc>
        <w:tc>
          <w:tcPr>
            <w:tcW w:w="4348" w:type="dxa"/>
          </w:tcPr>
          <w:p w14:paraId="23B4101D" w14:textId="77777777" w:rsidR="00A362D9" w:rsidRPr="00C911DF" w:rsidRDefault="00A362D9" w:rsidP="00304828">
            <w:pPr>
              <w:rPr>
                <w:color w:val="FF0000"/>
                <w:sz w:val="20"/>
                <w:szCs w:val="20"/>
              </w:rPr>
            </w:pPr>
          </w:p>
        </w:tc>
      </w:tr>
      <w:tr w:rsidR="00A362D9" w:rsidRPr="00C911DF" w14:paraId="6E73EBAD" w14:textId="77777777" w:rsidTr="00194F89">
        <w:tc>
          <w:tcPr>
            <w:tcW w:w="548" w:type="dxa"/>
            <w:shd w:val="clear" w:color="auto" w:fill="FFFFFF" w:themeFill="background1"/>
          </w:tcPr>
          <w:p w14:paraId="64396297" w14:textId="77777777" w:rsidR="00A362D9" w:rsidRPr="00194F89" w:rsidRDefault="00A362D9" w:rsidP="00304828">
            <w:pPr>
              <w:rPr>
                <w:sz w:val="20"/>
                <w:szCs w:val="20"/>
              </w:rPr>
            </w:pPr>
            <w:r w:rsidRPr="00194F89">
              <w:rPr>
                <w:sz w:val="20"/>
                <w:szCs w:val="20"/>
              </w:rPr>
              <w:t>7</w:t>
            </w:r>
          </w:p>
        </w:tc>
        <w:tc>
          <w:tcPr>
            <w:tcW w:w="2086" w:type="dxa"/>
            <w:shd w:val="clear" w:color="auto" w:fill="FFFFFF" w:themeFill="background1"/>
          </w:tcPr>
          <w:p w14:paraId="08882D33" w14:textId="77777777" w:rsidR="00A362D9" w:rsidRPr="00194F89" w:rsidRDefault="00A362D9" w:rsidP="00304828">
            <w:pPr>
              <w:rPr>
                <w:sz w:val="20"/>
                <w:szCs w:val="20"/>
              </w:rPr>
            </w:pPr>
            <w:r w:rsidRPr="00194F89">
              <w:rPr>
                <w:sz w:val="20"/>
                <w:szCs w:val="20"/>
              </w:rPr>
              <w:t>Etichettatura</w:t>
            </w:r>
          </w:p>
        </w:tc>
        <w:tc>
          <w:tcPr>
            <w:tcW w:w="6220" w:type="dxa"/>
            <w:shd w:val="clear" w:color="auto" w:fill="FFFFFF" w:themeFill="background1"/>
          </w:tcPr>
          <w:p w14:paraId="6B3AB80B" w14:textId="77777777" w:rsidR="00A362D9" w:rsidRPr="00194F89" w:rsidRDefault="00A362D9" w:rsidP="00304828">
            <w:pPr>
              <w:rPr>
                <w:sz w:val="20"/>
                <w:szCs w:val="20"/>
              </w:rPr>
            </w:pPr>
            <w:bookmarkStart w:id="2" w:name="_Hlk55917536"/>
            <w:r w:rsidRPr="00194F89">
              <w:rPr>
                <w:sz w:val="20"/>
                <w:szCs w:val="20"/>
              </w:rPr>
              <w:t xml:space="preserve">Artt.23,29,30,31,33 </w:t>
            </w:r>
            <w:bookmarkEnd w:id="2"/>
          </w:p>
        </w:tc>
        <w:tc>
          <w:tcPr>
            <w:tcW w:w="1075" w:type="dxa"/>
            <w:shd w:val="clear" w:color="auto" w:fill="FFFFFF" w:themeFill="background1"/>
          </w:tcPr>
          <w:p w14:paraId="46B378E1" w14:textId="77777777" w:rsidR="00A362D9" w:rsidRPr="00194F89" w:rsidRDefault="00A362D9" w:rsidP="00304828">
            <w:pPr>
              <w:rPr>
                <w:b/>
                <w:sz w:val="20"/>
                <w:szCs w:val="20"/>
              </w:rPr>
            </w:pPr>
            <w:r w:rsidRPr="00194F89">
              <w:rPr>
                <w:b/>
                <w:sz w:val="20"/>
                <w:szCs w:val="20"/>
              </w:rPr>
              <w:t>CLP</w:t>
            </w:r>
          </w:p>
        </w:tc>
        <w:tc>
          <w:tcPr>
            <w:tcW w:w="4348" w:type="dxa"/>
            <w:shd w:val="clear" w:color="auto" w:fill="FFFFFF" w:themeFill="background1"/>
          </w:tcPr>
          <w:p w14:paraId="6E312561" w14:textId="77777777" w:rsidR="00A362D9" w:rsidRPr="00194F89" w:rsidRDefault="00A362D9" w:rsidP="00304828">
            <w:pPr>
              <w:rPr>
                <w:color w:val="FF0000"/>
                <w:sz w:val="20"/>
                <w:szCs w:val="20"/>
              </w:rPr>
            </w:pPr>
          </w:p>
        </w:tc>
      </w:tr>
      <w:tr w:rsidR="00A362D9" w:rsidRPr="00C911DF" w14:paraId="3D191C50" w14:textId="77777777" w:rsidTr="00194F89">
        <w:tc>
          <w:tcPr>
            <w:tcW w:w="548" w:type="dxa"/>
            <w:shd w:val="clear" w:color="auto" w:fill="FFFFFF" w:themeFill="background1"/>
          </w:tcPr>
          <w:p w14:paraId="70254C59" w14:textId="77777777" w:rsidR="00A362D9" w:rsidRPr="00194F89" w:rsidRDefault="00A362D9" w:rsidP="00304828">
            <w:pPr>
              <w:rPr>
                <w:sz w:val="20"/>
                <w:szCs w:val="20"/>
              </w:rPr>
            </w:pPr>
            <w:r w:rsidRPr="00194F89">
              <w:rPr>
                <w:sz w:val="20"/>
                <w:szCs w:val="20"/>
              </w:rPr>
              <w:t>8</w:t>
            </w:r>
          </w:p>
        </w:tc>
        <w:tc>
          <w:tcPr>
            <w:tcW w:w="2086" w:type="dxa"/>
            <w:shd w:val="clear" w:color="auto" w:fill="FFFFFF" w:themeFill="background1"/>
          </w:tcPr>
          <w:p w14:paraId="61EEDFF3" w14:textId="77777777" w:rsidR="00A362D9" w:rsidRPr="00194F89" w:rsidRDefault="00A362D9" w:rsidP="00304828">
            <w:pPr>
              <w:rPr>
                <w:sz w:val="20"/>
                <w:szCs w:val="20"/>
              </w:rPr>
            </w:pPr>
            <w:r w:rsidRPr="00194F89">
              <w:rPr>
                <w:sz w:val="20"/>
                <w:szCs w:val="20"/>
              </w:rPr>
              <w:t>Imballaggio</w:t>
            </w:r>
          </w:p>
        </w:tc>
        <w:tc>
          <w:tcPr>
            <w:tcW w:w="6220" w:type="dxa"/>
            <w:shd w:val="clear" w:color="auto" w:fill="FFFFFF" w:themeFill="background1"/>
          </w:tcPr>
          <w:p w14:paraId="24126397" w14:textId="77777777" w:rsidR="00A362D9" w:rsidRPr="00194F89" w:rsidRDefault="00A362D9" w:rsidP="00304828">
            <w:pPr>
              <w:rPr>
                <w:sz w:val="20"/>
                <w:szCs w:val="20"/>
              </w:rPr>
            </w:pPr>
            <w:r w:rsidRPr="00194F89">
              <w:rPr>
                <w:sz w:val="20"/>
                <w:szCs w:val="20"/>
              </w:rPr>
              <w:t xml:space="preserve">Art 35 </w:t>
            </w:r>
          </w:p>
        </w:tc>
        <w:tc>
          <w:tcPr>
            <w:tcW w:w="1075" w:type="dxa"/>
            <w:shd w:val="clear" w:color="auto" w:fill="FFFFFF" w:themeFill="background1"/>
          </w:tcPr>
          <w:p w14:paraId="70836A6C" w14:textId="77777777" w:rsidR="00A362D9" w:rsidRPr="00194F89" w:rsidRDefault="00A362D9" w:rsidP="00304828">
            <w:pPr>
              <w:rPr>
                <w:b/>
                <w:sz w:val="20"/>
                <w:szCs w:val="20"/>
              </w:rPr>
            </w:pPr>
            <w:r w:rsidRPr="00194F89">
              <w:rPr>
                <w:b/>
                <w:sz w:val="20"/>
                <w:szCs w:val="20"/>
              </w:rPr>
              <w:t>CLP</w:t>
            </w:r>
          </w:p>
        </w:tc>
        <w:tc>
          <w:tcPr>
            <w:tcW w:w="4348" w:type="dxa"/>
            <w:shd w:val="clear" w:color="auto" w:fill="FFFFFF" w:themeFill="background1"/>
          </w:tcPr>
          <w:p w14:paraId="7C96B7E1" w14:textId="77777777" w:rsidR="00A362D9" w:rsidRPr="00194F89" w:rsidRDefault="00A362D9" w:rsidP="00304828">
            <w:pPr>
              <w:rPr>
                <w:color w:val="FF0000"/>
                <w:sz w:val="20"/>
                <w:szCs w:val="20"/>
              </w:rPr>
            </w:pPr>
          </w:p>
        </w:tc>
      </w:tr>
      <w:tr w:rsidR="00A362D9" w:rsidRPr="00C911DF" w14:paraId="08FA6DFE" w14:textId="77777777" w:rsidTr="00304828">
        <w:tc>
          <w:tcPr>
            <w:tcW w:w="0" w:type="auto"/>
            <w:gridSpan w:val="5"/>
            <w:shd w:val="clear" w:color="auto" w:fill="E7E6E6" w:themeFill="background2"/>
          </w:tcPr>
          <w:p w14:paraId="0760005C" w14:textId="77777777" w:rsidR="00A362D9" w:rsidRPr="00C911DF" w:rsidRDefault="00A362D9" w:rsidP="00304828">
            <w:pPr>
              <w:rPr>
                <w:sz w:val="20"/>
                <w:szCs w:val="20"/>
              </w:rPr>
            </w:pPr>
            <w:r w:rsidRPr="00C911DF">
              <w:rPr>
                <w:b/>
                <w:bCs/>
                <w:sz w:val="20"/>
                <w:szCs w:val="20"/>
              </w:rPr>
              <w:t>SCHEDE DATI DI SICUREZZA</w:t>
            </w:r>
          </w:p>
        </w:tc>
      </w:tr>
      <w:tr w:rsidR="00A362D9" w:rsidRPr="00C911DF" w14:paraId="45941B38" w14:textId="77777777" w:rsidTr="00304828">
        <w:tc>
          <w:tcPr>
            <w:tcW w:w="0" w:type="auto"/>
            <w:gridSpan w:val="5"/>
            <w:shd w:val="clear" w:color="auto" w:fill="auto"/>
          </w:tcPr>
          <w:p w14:paraId="0A5A4EF7" w14:textId="77777777" w:rsidR="00A362D9" w:rsidRPr="00C911DF" w:rsidRDefault="00A362D9" w:rsidP="00304828">
            <w:pPr>
              <w:rPr>
                <w:sz w:val="20"/>
                <w:szCs w:val="20"/>
              </w:rPr>
            </w:pPr>
            <w:r w:rsidRPr="00C911DF">
              <w:rPr>
                <w:b/>
                <w:bCs/>
                <w:sz w:val="20"/>
                <w:szCs w:val="20"/>
              </w:rPr>
              <w:t>Obbligo di fornire una SDS secondo il REACH</w:t>
            </w:r>
          </w:p>
        </w:tc>
      </w:tr>
      <w:tr w:rsidR="00A362D9" w:rsidRPr="00C911DF" w14:paraId="42B4BF4E" w14:textId="77777777" w:rsidTr="00EF7870">
        <w:tc>
          <w:tcPr>
            <w:tcW w:w="548" w:type="dxa"/>
            <w:shd w:val="clear" w:color="auto" w:fill="auto"/>
          </w:tcPr>
          <w:p w14:paraId="5DE503BE" w14:textId="77777777" w:rsidR="00A362D9" w:rsidRPr="00EF7870" w:rsidRDefault="00A362D9" w:rsidP="00304828">
            <w:pPr>
              <w:rPr>
                <w:sz w:val="20"/>
                <w:szCs w:val="20"/>
              </w:rPr>
            </w:pPr>
            <w:r w:rsidRPr="00EF7870">
              <w:rPr>
                <w:sz w:val="20"/>
                <w:szCs w:val="20"/>
              </w:rPr>
              <w:t>9</w:t>
            </w:r>
          </w:p>
        </w:tc>
        <w:tc>
          <w:tcPr>
            <w:tcW w:w="2086" w:type="dxa"/>
            <w:shd w:val="clear" w:color="auto" w:fill="auto"/>
          </w:tcPr>
          <w:p w14:paraId="35CD660B" w14:textId="77777777" w:rsidR="00A362D9" w:rsidRPr="00EF7870" w:rsidRDefault="00A362D9" w:rsidP="00304828">
            <w:pPr>
              <w:jc w:val="both"/>
              <w:rPr>
                <w:sz w:val="20"/>
                <w:szCs w:val="20"/>
              </w:rPr>
            </w:pPr>
            <w:r w:rsidRPr="00EF7870">
              <w:rPr>
                <w:sz w:val="20"/>
                <w:szCs w:val="20"/>
              </w:rPr>
              <w:t>a) se una sostanza o una miscela risponde ai criteri di classificazione come pericolosa secondo il CLP</w:t>
            </w:r>
          </w:p>
        </w:tc>
        <w:tc>
          <w:tcPr>
            <w:tcW w:w="6220" w:type="dxa"/>
            <w:shd w:val="clear" w:color="auto" w:fill="auto"/>
          </w:tcPr>
          <w:p w14:paraId="23D07B8E" w14:textId="77777777" w:rsidR="00A362D9" w:rsidRPr="00EF7870" w:rsidRDefault="00A362D9" w:rsidP="00304828">
            <w:pPr>
              <w:rPr>
                <w:sz w:val="20"/>
                <w:szCs w:val="20"/>
              </w:rPr>
            </w:pPr>
            <w:r w:rsidRPr="00EF7870">
              <w:rPr>
                <w:sz w:val="20"/>
                <w:szCs w:val="20"/>
              </w:rPr>
              <w:t xml:space="preserve">Art. 31 a) </w:t>
            </w:r>
          </w:p>
        </w:tc>
        <w:tc>
          <w:tcPr>
            <w:tcW w:w="1075" w:type="dxa"/>
            <w:shd w:val="clear" w:color="auto" w:fill="auto"/>
          </w:tcPr>
          <w:p w14:paraId="1020BBF9" w14:textId="77777777" w:rsidR="00A362D9" w:rsidRPr="00EF7870" w:rsidRDefault="00A362D9" w:rsidP="00304828">
            <w:pPr>
              <w:rPr>
                <w:b/>
                <w:sz w:val="20"/>
                <w:szCs w:val="20"/>
              </w:rPr>
            </w:pPr>
            <w:r w:rsidRPr="00EF7870">
              <w:rPr>
                <w:b/>
                <w:sz w:val="20"/>
                <w:szCs w:val="20"/>
              </w:rPr>
              <w:t>REACH</w:t>
            </w:r>
          </w:p>
        </w:tc>
        <w:tc>
          <w:tcPr>
            <w:tcW w:w="4348" w:type="dxa"/>
            <w:shd w:val="clear" w:color="auto" w:fill="auto"/>
          </w:tcPr>
          <w:p w14:paraId="52D7FA93" w14:textId="77777777" w:rsidR="00A362D9" w:rsidRPr="00EF7870" w:rsidRDefault="00A362D9" w:rsidP="00304828">
            <w:pPr>
              <w:rPr>
                <w:color w:val="FF0000"/>
                <w:sz w:val="20"/>
                <w:szCs w:val="20"/>
              </w:rPr>
            </w:pPr>
          </w:p>
        </w:tc>
      </w:tr>
      <w:tr w:rsidR="00A362D9" w:rsidRPr="00C911DF" w14:paraId="57EEC443" w14:textId="77777777" w:rsidTr="00194F89">
        <w:tc>
          <w:tcPr>
            <w:tcW w:w="548" w:type="dxa"/>
            <w:shd w:val="clear" w:color="auto" w:fill="FFFFFF" w:themeFill="background1"/>
          </w:tcPr>
          <w:p w14:paraId="2B1BEE60" w14:textId="77777777" w:rsidR="00A362D9" w:rsidRPr="00194F89" w:rsidRDefault="00A362D9" w:rsidP="00304828">
            <w:pPr>
              <w:rPr>
                <w:sz w:val="20"/>
                <w:szCs w:val="20"/>
              </w:rPr>
            </w:pPr>
            <w:r w:rsidRPr="00194F89">
              <w:rPr>
                <w:sz w:val="20"/>
                <w:szCs w:val="20"/>
              </w:rPr>
              <w:lastRenderedPageBreak/>
              <w:t>10</w:t>
            </w:r>
          </w:p>
        </w:tc>
        <w:tc>
          <w:tcPr>
            <w:tcW w:w="2086" w:type="dxa"/>
            <w:shd w:val="clear" w:color="auto" w:fill="FFFFFF" w:themeFill="background1"/>
          </w:tcPr>
          <w:p w14:paraId="6994A6F3" w14:textId="77777777" w:rsidR="00A362D9" w:rsidRPr="00194F89" w:rsidRDefault="00A362D9" w:rsidP="00304828">
            <w:pPr>
              <w:jc w:val="both"/>
              <w:rPr>
                <w:sz w:val="20"/>
                <w:szCs w:val="20"/>
              </w:rPr>
            </w:pPr>
            <w:r w:rsidRPr="00194F89">
              <w:rPr>
                <w:sz w:val="20"/>
                <w:szCs w:val="20"/>
              </w:rPr>
              <w:t>b) quando una sostanza è persistente, bioaccumulabile e tossica (PBT), ovvero molto persistente e molto bioaccumulabile</w:t>
            </w:r>
          </w:p>
          <w:p w14:paraId="06D59C76" w14:textId="77777777" w:rsidR="00A362D9" w:rsidRPr="00194F89" w:rsidRDefault="00A362D9" w:rsidP="00304828">
            <w:pPr>
              <w:jc w:val="both"/>
              <w:rPr>
                <w:sz w:val="20"/>
                <w:szCs w:val="20"/>
              </w:rPr>
            </w:pPr>
            <w:r w:rsidRPr="00194F89">
              <w:rPr>
                <w:sz w:val="20"/>
                <w:szCs w:val="20"/>
              </w:rPr>
              <w:t>(</w:t>
            </w:r>
            <w:proofErr w:type="spellStart"/>
            <w:r w:rsidRPr="00194F89">
              <w:rPr>
                <w:sz w:val="20"/>
                <w:szCs w:val="20"/>
              </w:rPr>
              <w:t>vPvB</w:t>
            </w:r>
            <w:proofErr w:type="spellEnd"/>
            <w:r w:rsidRPr="00194F89">
              <w:rPr>
                <w:sz w:val="20"/>
                <w:szCs w:val="20"/>
              </w:rPr>
              <w:t>) in base ai criteri di cui all’allegato XIII del REACH;</w:t>
            </w:r>
          </w:p>
        </w:tc>
        <w:tc>
          <w:tcPr>
            <w:tcW w:w="6220" w:type="dxa"/>
            <w:shd w:val="clear" w:color="auto" w:fill="FFFFFF" w:themeFill="background1"/>
          </w:tcPr>
          <w:p w14:paraId="4BE008B9" w14:textId="77777777" w:rsidR="00A362D9" w:rsidRPr="00194F89" w:rsidRDefault="00A362D9" w:rsidP="00304828">
            <w:pPr>
              <w:rPr>
                <w:sz w:val="20"/>
                <w:szCs w:val="20"/>
              </w:rPr>
            </w:pPr>
            <w:r w:rsidRPr="00194F89">
              <w:rPr>
                <w:sz w:val="20"/>
                <w:szCs w:val="20"/>
              </w:rPr>
              <w:t xml:space="preserve">Art.31 b) </w:t>
            </w:r>
          </w:p>
        </w:tc>
        <w:tc>
          <w:tcPr>
            <w:tcW w:w="1075" w:type="dxa"/>
            <w:shd w:val="clear" w:color="auto" w:fill="FFFFFF" w:themeFill="background1"/>
          </w:tcPr>
          <w:p w14:paraId="6CBB8156" w14:textId="77777777" w:rsidR="00A362D9" w:rsidRPr="00194F89" w:rsidRDefault="00A362D9" w:rsidP="00304828">
            <w:pPr>
              <w:rPr>
                <w:b/>
                <w:sz w:val="20"/>
                <w:szCs w:val="20"/>
              </w:rPr>
            </w:pPr>
            <w:r w:rsidRPr="00194F89">
              <w:rPr>
                <w:b/>
                <w:sz w:val="20"/>
                <w:szCs w:val="20"/>
              </w:rPr>
              <w:t>REACH</w:t>
            </w:r>
          </w:p>
        </w:tc>
        <w:tc>
          <w:tcPr>
            <w:tcW w:w="4348" w:type="dxa"/>
            <w:shd w:val="clear" w:color="auto" w:fill="FFFFFF" w:themeFill="background1"/>
          </w:tcPr>
          <w:p w14:paraId="705DC22A" w14:textId="77777777" w:rsidR="00A362D9" w:rsidRPr="00194F89" w:rsidRDefault="00A362D9" w:rsidP="00304828">
            <w:pPr>
              <w:rPr>
                <w:color w:val="FF0000"/>
                <w:sz w:val="20"/>
                <w:szCs w:val="20"/>
              </w:rPr>
            </w:pPr>
          </w:p>
        </w:tc>
      </w:tr>
      <w:tr w:rsidR="00A362D9" w:rsidRPr="00C911DF" w14:paraId="37D16A36" w14:textId="77777777" w:rsidTr="00194F89">
        <w:tc>
          <w:tcPr>
            <w:tcW w:w="548" w:type="dxa"/>
            <w:shd w:val="clear" w:color="auto" w:fill="FFFFFF" w:themeFill="background1"/>
          </w:tcPr>
          <w:p w14:paraId="7DEC13AE" w14:textId="77777777" w:rsidR="00A362D9" w:rsidRPr="00194F89" w:rsidRDefault="00A362D9" w:rsidP="00304828">
            <w:pPr>
              <w:rPr>
                <w:sz w:val="20"/>
                <w:szCs w:val="20"/>
              </w:rPr>
            </w:pPr>
            <w:r w:rsidRPr="00194F89">
              <w:rPr>
                <w:sz w:val="20"/>
                <w:szCs w:val="20"/>
              </w:rPr>
              <w:t>11</w:t>
            </w:r>
          </w:p>
        </w:tc>
        <w:tc>
          <w:tcPr>
            <w:tcW w:w="2086" w:type="dxa"/>
            <w:shd w:val="clear" w:color="auto" w:fill="FFFFFF" w:themeFill="background1"/>
          </w:tcPr>
          <w:p w14:paraId="64BBF624" w14:textId="77777777" w:rsidR="00A362D9" w:rsidRPr="00194F89" w:rsidRDefault="00A362D9" w:rsidP="00304828">
            <w:pPr>
              <w:jc w:val="both"/>
              <w:rPr>
                <w:sz w:val="20"/>
                <w:szCs w:val="20"/>
              </w:rPr>
            </w:pPr>
            <w:r w:rsidRPr="00194F89">
              <w:rPr>
                <w:sz w:val="20"/>
                <w:szCs w:val="20"/>
              </w:rPr>
              <w:t>c) quando una sostanza è inclusa nell'elenco stabilito a norma dell'articolo 59, par. 1 (candidate list) per ragioni diverse da</w:t>
            </w:r>
          </w:p>
          <w:p w14:paraId="19DEADB4" w14:textId="77777777" w:rsidR="00A362D9" w:rsidRPr="00194F89" w:rsidRDefault="00A362D9" w:rsidP="00304828">
            <w:pPr>
              <w:jc w:val="both"/>
              <w:rPr>
                <w:sz w:val="20"/>
                <w:szCs w:val="20"/>
              </w:rPr>
            </w:pPr>
            <w:r w:rsidRPr="00194F89">
              <w:rPr>
                <w:sz w:val="20"/>
                <w:szCs w:val="20"/>
              </w:rPr>
              <w:t>quelle di cui alle lettere a) e b).</w:t>
            </w:r>
          </w:p>
        </w:tc>
        <w:tc>
          <w:tcPr>
            <w:tcW w:w="6220" w:type="dxa"/>
            <w:shd w:val="clear" w:color="auto" w:fill="FFFFFF" w:themeFill="background1"/>
          </w:tcPr>
          <w:p w14:paraId="0EBA9814" w14:textId="77777777" w:rsidR="00A362D9" w:rsidRPr="00194F89" w:rsidRDefault="00A362D9" w:rsidP="00304828">
            <w:pPr>
              <w:rPr>
                <w:sz w:val="20"/>
                <w:szCs w:val="20"/>
              </w:rPr>
            </w:pPr>
            <w:r w:rsidRPr="00194F89">
              <w:rPr>
                <w:sz w:val="20"/>
                <w:szCs w:val="20"/>
              </w:rPr>
              <w:t xml:space="preserve">Art. 31 c) </w:t>
            </w:r>
          </w:p>
        </w:tc>
        <w:tc>
          <w:tcPr>
            <w:tcW w:w="1075" w:type="dxa"/>
            <w:shd w:val="clear" w:color="auto" w:fill="FFFFFF" w:themeFill="background1"/>
          </w:tcPr>
          <w:p w14:paraId="2768E7E5" w14:textId="77777777" w:rsidR="00A362D9" w:rsidRPr="00194F89" w:rsidRDefault="00A362D9" w:rsidP="00304828">
            <w:pPr>
              <w:rPr>
                <w:b/>
                <w:sz w:val="20"/>
                <w:szCs w:val="20"/>
              </w:rPr>
            </w:pPr>
            <w:r w:rsidRPr="00194F89">
              <w:rPr>
                <w:b/>
                <w:sz w:val="20"/>
                <w:szCs w:val="20"/>
              </w:rPr>
              <w:t>REACH</w:t>
            </w:r>
          </w:p>
        </w:tc>
        <w:tc>
          <w:tcPr>
            <w:tcW w:w="4348" w:type="dxa"/>
            <w:shd w:val="clear" w:color="auto" w:fill="FFFFFF" w:themeFill="background1"/>
          </w:tcPr>
          <w:p w14:paraId="7E95119B" w14:textId="77777777" w:rsidR="00A362D9" w:rsidRPr="00194F89" w:rsidRDefault="00A362D9" w:rsidP="00304828">
            <w:pPr>
              <w:rPr>
                <w:color w:val="FF0000"/>
                <w:sz w:val="20"/>
                <w:szCs w:val="20"/>
              </w:rPr>
            </w:pPr>
          </w:p>
        </w:tc>
      </w:tr>
      <w:tr w:rsidR="00A362D9" w:rsidRPr="00C911DF" w14:paraId="0E514DAB" w14:textId="77777777" w:rsidTr="00194F89">
        <w:tc>
          <w:tcPr>
            <w:tcW w:w="0" w:type="auto"/>
            <w:gridSpan w:val="5"/>
            <w:shd w:val="clear" w:color="auto" w:fill="FFFFFF" w:themeFill="background1"/>
          </w:tcPr>
          <w:p w14:paraId="77E459AE" w14:textId="77777777" w:rsidR="00A362D9" w:rsidRPr="00C911DF" w:rsidRDefault="00A362D9" w:rsidP="00304828">
            <w:pPr>
              <w:rPr>
                <w:sz w:val="20"/>
                <w:szCs w:val="20"/>
              </w:rPr>
            </w:pPr>
            <w:r w:rsidRPr="00C911DF">
              <w:rPr>
                <w:b/>
                <w:bCs/>
                <w:sz w:val="20"/>
                <w:szCs w:val="20"/>
              </w:rPr>
              <w:t xml:space="preserve">Obbligo di fornire una SDS </w:t>
            </w:r>
            <w:r w:rsidRPr="00C911DF">
              <w:rPr>
                <w:b/>
                <w:bCs/>
                <w:i/>
                <w:iCs/>
                <w:sz w:val="20"/>
                <w:szCs w:val="20"/>
              </w:rPr>
              <w:t>su richiesta</w:t>
            </w:r>
            <w:r w:rsidRPr="00C911DF">
              <w:rPr>
                <w:b/>
                <w:bCs/>
                <w:sz w:val="20"/>
                <w:szCs w:val="20"/>
              </w:rPr>
              <w:t xml:space="preserve"> secondo l’</w:t>
            </w:r>
            <w:proofErr w:type="spellStart"/>
            <w:r w:rsidRPr="00C911DF">
              <w:rPr>
                <w:b/>
                <w:bCs/>
                <w:sz w:val="20"/>
                <w:szCs w:val="20"/>
              </w:rPr>
              <w:t>All</w:t>
            </w:r>
            <w:proofErr w:type="spellEnd"/>
            <w:r w:rsidRPr="00C911DF">
              <w:rPr>
                <w:b/>
                <w:bCs/>
                <w:sz w:val="20"/>
                <w:szCs w:val="20"/>
              </w:rPr>
              <w:t>. II Regolamento REACH</w:t>
            </w:r>
          </w:p>
        </w:tc>
      </w:tr>
      <w:tr w:rsidR="00A362D9" w:rsidRPr="00C911DF" w14:paraId="5EBFDEE0" w14:textId="77777777" w:rsidTr="00194F89">
        <w:tc>
          <w:tcPr>
            <w:tcW w:w="0" w:type="auto"/>
            <w:gridSpan w:val="5"/>
            <w:shd w:val="clear" w:color="auto" w:fill="FFFFFF" w:themeFill="background1"/>
          </w:tcPr>
          <w:p w14:paraId="601D4A7F" w14:textId="77777777" w:rsidR="00A362D9" w:rsidRPr="00C911DF" w:rsidRDefault="00A362D9" w:rsidP="00304828">
            <w:pPr>
              <w:rPr>
                <w:sz w:val="20"/>
                <w:szCs w:val="20"/>
              </w:rPr>
            </w:pPr>
            <w:r w:rsidRPr="00C911DF">
              <w:rPr>
                <w:sz w:val="20"/>
                <w:szCs w:val="20"/>
              </w:rPr>
              <w:t>il fornitore trasmette al destinatario, a richiesta, una SDS di una miscela non pericolosa secondo il CLP, ma che contiene:</w:t>
            </w:r>
          </w:p>
        </w:tc>
      </w:tr>
      <w:tr w:rsidR="00A362D9" w:rsidRPr="00C911DF" w14:paraId="0F6ADE5C" w14:textId="77777777" w:rsidTr="00194F89">
        <w:tc>
          <w:tcPr>
            <w:tcW w:w="548" w:type="dxa"/>
            <w:shd w:val="clear" w:color="auto" w:fill="FFFFFF" w:themeFill="background1"/>
          </w:tcPr>
          <w:p w14:paraId="01D61111" w14:textId="77777777" w:rsidR="00A362D9" w:rsidRPr="00194F89" w:rsidRDefault="00A362D9" w:rsidP="00304828">
            <w:pPr>
              <w:rPr>
                <w:sz w:val="20"/>
                <w:szCs w:val="20"/>
              </w:rPr>
            </w:pPr>
            <w:r w:rsidRPr="00194F89">
              <w:rPr>
                <w:sz w:val="20"/>
                <w:szCs w:val="20"/>
              </w:rPr>
              <w:t>12</w:t>
            </w:r>
          </w:p>
        </w:tc>
        <w:tc>
          <w:tcPr>
            <w:tcW w:w="2086" w:type="dxa"/>
            <w:shd w:val="clear" w:color="auto" w:fill="FFFFFF" w:themeFill="background1"/>
          </w:tcPr>
          <w:p w14:paraId="0C597CEA" w14:textId="77777777" w:rsidR="00A362D9" w:rsidRPr="00194F89" w:rsidRDefault="00A362D9" w:rsidP="00304828">
            <w:pPr>
              <w:jc w:val="both"/>
              <w:rPr>
                <w:sz w:val="20"/>
                <w:szCs w:val="20"/>
              </w:rPr>
            </w:pPr>
            <w:r w:rsidRPr="00194F89">
              <w:rPr>
                <w:sz w:val="20"/>
                <w:szCs w:val="20"/>
              </w:rPr>
              <w:t>a) in una concentrazione individuale ≥ 1% in peso per le miscele non gassose e in una concentrazione individuale ≥ 0,2 % in volume per le miscele gassose, almeno una sostanza che presenta rischi per la salute umana o l'ambiente; oppure</w:t>
            </w:r>
          </w:p>
        </w:tc>
        <w:tc>
          <w:tcPr>
            <w:tcW w:w="6220" w:type="dxa"/>
            <w:shd w:val="clear" w:color="auto" w:fill="FFFFFF" w:themeFill="background1"/>
          </w:tcPr>
          <w:p w14:paraId="6019D847" w14:textId="77777777" w:rsidR="00A362D9" w:rsidRPr="00194F89" w:rsidRDefault="00A362D9" w:rsidP="00304828">
            <w:pPr>
              <w:rPr>
                <w:sz w:val="20"/>
                <w:szCs w:val="20"/>
              </w:rPr>
            </w:pPr>
            <w:r w:rsidRPr="00194F89">
              <w:rPr>
                <w:sz w:val="20"/>
                <w:szCs w:val="20"/>
              </w:rPr>
              <w:t xml:space="preserve">Art. 31 (3)  </w:t>
            </w:r>
          </w:p>
        </w:tc>
        <w:tc>
          <w:tcPr>
            <w:tcW w:w="1075" w:type="dxa"/>
            <w:shd w:val="clear" w:color="auto" w:fill="FFFFFF" w:themeFill="background1"/>
          </w:tcPr>
          <w:p w14:paraId="5A8B0043" w14:textId="77777777" w:rsidR="00A362D9" w:rsidRPr="00194F89" w:rsidRDefault="00A362D9" w:rsidP="00304828">
            <w:pPr>
              <w:rPr>
                <w:b/>
                <w:sz w:val="20"/>
                <w:szCs w:val="20"/>
              </w:rPr>
            </w:pPr>
            <w:r w:rsidRPr="00194F89">
              <w:rPr>
                <w:b/>
                <w:sz w:val="20"/>
                <w:szCs w:val="20"/>
              </w:rPr>
              <w:t>REACH</w:t>
            </w:r>
          </w:p>
        </w:tc>
        <w:tc>
          <w:tcPr>
            <w:tcW w:w="4348" w:type="dxa"/>
            <w:shd w:val="clear" w:color="auto" w:fill="FFFFFF" w:themeFill="background1"/>
          </w:tcPr>
          <w:p w14:paraId="2195EB26" w14:textId="77777777" w:rsidR="00A362D9" w:rsidRPr="00194F89" w:rsidRDefault="00A362D9" w:rsidP="00304828">
            <w:pPr>
              <w:rPr>
                <w:color w:val="FF0000"/>
                <w:sz w:val="20"/>
                <w:szCs w:val="20"/>
              </w:rPr>
            </w:pPr>
          </w:p>
        </w:tc>
      </w:tr>
      <w:tr w:rsidR="00A362D9" w:rsidRPr="00C911DF" w14:paraId="491D575A" w14:textId="77777777" w:rsidTr="00194F89">
        <w:tc>
          <w:tcPr>
            <w:tcW w:w="548" w:type="dxa"/>
            <w:shd w:val="clear" w:color="auto" w:fill="FFFFFF" w:themeFill="background1"/>
          </w:tcPr>
          <w:p w14:paraId="11E122D3" w14:textId="77777777" w:rsidR="00A362D9" w:rsidRPr="00194F89" w:rsidRDefault="00A362D9" w:rsidP="00304828">
            <w:pPr>
              <w:rPr>
                <w:sz w:val="20"/>
                <w:szCs w:val="20"/>
              </w:rPr>
            </w:pPr>
            <w:r w:rsidRPr="00194F89">
              <w:rPr>
                <w:sz w:val="20"/>
                <w:szCs w:val="20"/>
              </w:rPr>
              <w:t>13</w:t>
            </w:r>
          </w:p>
        </w:tc>
        <w:tc>
          <w:tcPr>
            <w:tcW w:w="2086" w:type="dxa"/>
            <w:shd w:val="clear" w:color="auto" w:fill="FFFFFF" w:themeFill="background1"/>
          </w:tcPr>
          <w:p w14:paraId="0501C35C" w14:textId="77777777" w:rsidR="00A362D9" w:rsidRPr="00194F89" w:rsidRDefault="00A362D9" w:rsidP="00304828">
            <w:pPr>
              <w:jc w:val="both"/>
              <w:rPr>
                <w:sz w:val="20"/>
                <w:szCs w:val="20"/>
              </w:rPr>
            </w:pPr>
            <w:r w:rsidRPr="00194F89">
              <w:rPr>
                <w:sz w:val="20"/>
                <w:szCs w:val="20"/>
              </w:rPr>
              <w:t xml:space="preserve">b) in una concentrazione individuale ≥ 0,1% in peso per le miscele non </w:t>
            </w:r>
            <w:r w:rsidRPr="00194F89">
              <w:rPr>
                <w:sz w:val="20"/>
                <w:szCs w:val="20"/>
              </w:rPr>
              <w:lastRenderedPageBreak/>
              <w:t>gassose, almeno una sostanza che è</w:t>
            </w:r>
          </w:p>
          <w:p w14:paraId="2FB05792" w14:textId="77777777" w:rsidR="00A362D9" w:rsidRPr="00194F89" w:rsidRDefault="00A362D9" w:rsidP="00304828">
            <w:pPr>
              <w:jc w:val="both"/>
              <w:rPr>
                <w:sz w:val="20"/>
                <w:szCs w:val="20"/>
              </w:rPr>
            </w:pPr>
            <w:r w:rsidRPr="00194F89">
              <w:rPr>
                <w:sz w:val="20"/>
                <w:szCs w:val="20"/>
              </w:rPr>
              <w:t>cancerogena di categoria 2 o tossica per la riproduzione di categoria 1A, 1B e 2, sensibilizzante della pelle di categoria 1, sensibilizzante delle vie respiratorie di categoria 1 oppure ha effetti sull'allattamento o attraverso</w:t>
            </w:r>
          </w:p>
          <w:p w14:paraId="1B1C49E4" w14:textId="77777777" w:rsidR="00A362D9" w:rsidRPr="00194F89" w:rsidRDefault="00A362D9" w:rsidP="00304828">
            <w:pPr>
              <w:jc w:val="both"/>
              <w:rPr>
                <w:sz w:val="20"/>
                <w:szCs w:val="20"/>
              </w:rPr>
            </w:pPr>
            <w:r w:rsidRPr="00194F89">
              <w:rPr>
                <w:sz w:val="20"/>
                <w:szCs w:val="20"/>
              </w:rPr>
              <w:t>l'allattamento è persistente, bioaccumulabile e tossica (PBT) molto persistente e molto bioaccumulabile (</w:t>
            </w:r>
            <w:proofErr w:type="spellStart"/>
            <w:r w:rsidRPr="00194F89">
              <w:rPr>
                <w:sz w:val="20"/>
                <w:szCs w:val="20"/>
              </w:rPr>
              <w:t>vPvB</w:t>
            </w:r>
            <w:proofErr w:type="spellEnd"/>
            <w:r w:rsidRPr="00194F89">
              <w:rPr>
                <w:sz w:val="20"/>
                <w:szCs w:val="20"/>
              </w:rPr>
              <w:t>);</w:t>
            </w:r>
          </w:p>
        </w:tc>
        <w:tc>
          <w:tcPr>
            <w:tcW w:w="6220" w:type="dxa"/>
            <w:shd w:val="clear" w:color="auto" w:fill="FFFFFF" w:themeFill="background1"/>
          </w:tcPr>
          <w:p w14:paraId="274B7F1B" w14:textId="77777777" w:rsidR="00A362D9" w:rsidRPr="00194F89" w:rsidRDefault="00A362D9" w:rsidP="00304828">
            <w:pPr>
              <w:rPr>
                <w:sz w:val="20"/>
                <w:szCs w:val="20"/>
              </w:rPr>
            </w:pPr>
            <w:r w:rsidRPr="00194F89">
              <w:rPr>
                <w:sz w:val="20"/>
                <w:szCs w:val="20"/>
              </w:rPr>
              <w:lastRenderedPageBreak/>
              <w:t xml:space="preserve">Art. 31 (3) </w:t>
            </w:r>
          </w:p>
        </w:tc>
        <w:tc>
          <w:tcPr>
            <w:tcW w:w="1075" w:type="dxa"/>
            <w:shd w:val="clear" w:color="auto" w:fill="FFFFFF" w:themeFill="background1"/>
          </w:tcPr>
          <w:p w14:paraId="1657E908" w14:textId="77777777" w:rsidR="00A362D9" w:rsidRPr="00194F89" w:rsidRDefault="00A362D9" w:rsidP="00304828">
            <w:pPr>
              <w:rPr>
                <w:b/>
                <w:sz w:val="20"/>
                <w:szCs w:val="20"/>
              </w:rPr>
            </w:pPr>
            <w:r w:rsidRPr="00194F89">
              <w:rPr>
                <w:b/>
                <w:sz w:val="20"/>
                <w:szCs w:val="20"/>
              </w:rPr>
              <w:t>REACH</w:t>
            </w:r>
          </w:p>
        </w:tc>
        <w:tc>
          <w:tcPr>
            <w:tcW w:w="4348" w:type="dxa"/>
            <w:shd w:val="clear" w:color="auto" w:fill="FFFFFF" w:themeFill="background1"/>
          </w:tcPr>
          <w:p w14:paraId="4593908D" w14:textId="77777777" w:rsidR="00A362D9" w:rsidRPr="00194F89" w:rsidRDefault="00A362D9" w:rsidP="00304828">
            <w:pPr>
              <w:rPr>
                <w:color w:val="FF0000"/>
                <w:sz w:val="20"/>
                <w:szCs w:val="20"/>
              </w:rPr>
            </w:pPr>
          </w:p>
        </w:tc>
      </w:tr>
      <w:tr w:rsidR="00A362D9" w:rsidRPr="00C911DF" w14:paraId="35477624" w14:textId="77777777" w:rsidTr="00194F89">
        <w:tc>
          <w:tcPr>
            <w:tcW w:w="548" w:type="dxa"/>
            <w:shd w:val="clear" w:color="auto" w:fill="FFFFFF" w:themeFill="background1"/>
          </w:tcPr>
          <w:p w14:paraId="05ACE147" w14:textId="77777777" w:rsidR="00A362D9" w:rsidRPr="00194F89" w:rsidRDefault="00A362D9" w:rsidP="00304828">
            <w:pPr>
              <w:rPr>
                <w:sz w:val="20"/>
                <w:szCs w:val="20"/>
              </w:rPr>
            </w:pPr>
            <w:r w:rsidRPr="00194F89">
              <w:rPr>
                <w:sz w:val="20"/>
                <w:szCs w:val="20"/>
              </w:rPr>
              <w:t>14</w:t>
            </w:r>
          </w:p>
        </w:tc>
        <w:tc>
          <w:tcPr>
            <w:tcW w:w="2086" w:type="dxa"/>
            <w:shd w:val="clear" w:color="auto" w:fill="FFFFFF" w:themeFill="background1"/>
          </w:tcPr>
          <w:p w14:paraId="544B2281" w14:textId="77777777" w:rsidR="00A362D9" w:rsidRPr="00194F89" w:rsidRDefault="00A362D9" w:rsidP="00304828">
            <w:pPr>
              <w:jc w:val="both"/>
              <w:rPr>
                <w:sz w:val="20"/>
                <w:szCs w:val="20"/>
              </w:rPr>
            </w:pPr>
            <w:r w:rsidRPr="00194F89">
              <w:rPr>
                <w:sz w:val="20"/>
                <w:szCs w:val="20"/>
              </w:rPr>
              <w:t>c) una sostanza per la quale la normativa comunitaria fissa limiti di esposizione sul luogo di lavoro.</w:t>
            </w:r>
          </w:p>
        </w:tc>
        <w:tc>
          <w:tcPr>
            <w:tcW w:w="6220" w:type="dxa"/>
            <w:shd w:val="clear" w:color="auto" w:fill="FFFFFF" w:themeFill="background1"/>
          </w:tcPr>
          <w:p w14:paraId="6177942A" w14:textId="77777777" w:rsidR="00A362D9" w:rsidRPr="00194F89" w:rsidRDefault="00A362D9" w:rsidP="00304828">
            <w:pPr>
              <w:rPr>
                <w:sz w:val="20"/>
                <w:szCs w:val="20"/>
              </w:rPr>
            </w:pPr>
            <w:r w:rsidRPr="00194F89">
              <w:rPr>
                <w:sz w:val="20"/>
                <w:szCs w:val="20"/>
              </w:rPr>
              <w:t xml:space="preserve">Art. 31 (3) </w:t>
            </w:r>
          </w:p>
        </w:tc>
        <w:tc>
          <w:tcPr>
            <w:tcW w:w="1075" w:type="dxa"/>
            <w:shd w:val="clear" w:color="auto" w:fill="FFFFFF" w:themeFill="background1"/>
          </w:tcPr>
          <w:p w14:paraId="437BFF47" w14:textId="77777777" w:rsidR="00A362D9" w:rsidRPr="00194F89" w:rsidRDefault="00A362D9" w:rsidP="00304828">
            <w:pPr>
              <w:rPr>
                <w:b/>
                <w:sz w:val="20"/>
                <w:szCs w:val="20"/>
              </w:rPr>
            </w:pPr>
            <w:r w:rsidRPr="00194F89">
              <w:rPr>
                <w:b/>
                <w:sz w:val="20"/>
                <w:szCs w:val="20"/>
              </w:rPr>
              <w:t>REACH</w:t>
            </w:r>
          </w:p>
        </w:tc>
        <w:tc>
          <w:tcPr>
            <w:tcW w:w="4348" w:type="dxa"/>
            <w:shd w:val="clear" w:color="auto" w:fill="FFFFFF" w:themeFill="background1"/>
          </w:tcPr>
          <w:p w14:paraId="06FD0F7A" w14:textId="77777777" w:rsidR="00A362D9" w:rsidRPr="00194F89" w:rsidRDefault="00A362D9" w:rsidP="00304828">
            <w:pPr>
              <w:rPr>
                <w:color w:val="FF0000"/>
                <w:sz w:val="20"/>
                <w:szCs w:val="20"/>
              </w:rPr>
            </w:pPr>
          </w:p>
        </w:tc>
      </w:tr>
      <w:tr w:rsidR="00A362D9" w:rsidRPr="00C911DF" w14:paraId="44DFB055" w14:textId="77777777" w:rsidTr="00304828">
        <w:tc>
          <w:tcPr>
            <w:tcW w:w="0" w:type="auto"/>
            <w:gridSpan w:val="5"/>
            <w:shd w:val="clear" w:color="auto" w:fill="auto"/>
          </w:tcPr>
          <w:p w14:paraId="118C0D1C" w14:textId="77777777" w:rsidR="00A362D9" w:rsidRPr="00C911DF" w:rsidRDefault="00A362D9" w:rsidP="00304828">
            <w:pPr>
              <w:rPr>
                <w:sz w:val="20"/>
                <w:szCs w:val="20"/>
              </w:rPr>
            </w:pPr>
            <w:r w:rsidRPr="00C911DF">
              <w:rPr>
                <w:b/>
                <w:bCs/>
                <w:sz w:val="20"/>
                <w:szCs w:val="20"/>
              </w:rPr>
              <w:t xml:space="preserve">Obbligo di fornire una </w:t>
            </w:r>
            <w:r w:rsidRPr="00C911DF">
              <w:rPr>
                <w:b/>
                <w:bCs/>
                <w:i/>
                <w:iCs/>
                <w:sz w:val="20"/>
                <w:szCs w:val="20"/>
              </w:rPr>
              <w:t>SDS su richiesta</w:t>
            </w:r>
            <w:r w:rsidRPr="00C911DF">
              <w:rPr>
                <w:b/>
                <w:bCs/>
                <w:sz w:val="20"/>
                <w:szCs w:val="20"/>
              </w:rPr>
              <w:t xml:space="preserve"> secondo il Regolamenti CLP</w:t>
            </w:r>
          </w:p>
        </w:tc>
      </w:tr>
      <w:tr w:rsidR="00A362D9" w:rsidRPr="00C911DF" w14:paraId="464C4968" w14:textId="77777777" w:rsidTr="00194F89">
        <w:tc>
          <w:tcPr>
            <w:tcW w:w="0" w:type="auto"/>
            <w:gridSpan w:val="5"/>
            <w:shd w:val="clear" w:color="auto" w:fill="FFFFFF" w:themeFill="background1"/>
          </w:tcPr>
          <w:p w14:paraId="547C7974" w14:textId="77777777" w:rsidR="00A362D9" w:rsidRPr="00C911DF" w:rsidRDefault="00A362D9" w:rsidP="00304828">
            <w:pPr>
              <w:jc w:val="both"/>
              <w:rPr>
                <w:sz w:val="20"/>
                <w:szCs w:val="20"/>
              </w:rPr>
            </w:pPr>
            <w:r w:rsidRPr="00C911DF">
              <w:rPr>
                <w:sz w:val="20"/>
                <w:szCs w:val="20"/>
              </w:rPr>
              <w:t>Miscele non destinate alla “vendita al pubblico”, si prescrive che sia apposta obbligatoriamente sull’etichetta la frase EUH210 "Scheda Dati di Sicurezza disponibile su richiesta" per le miscele non classificate come pericolose, ma che contengono:</w:t>
            </w:r>
          </w:p>
        </w:tc>
      </w:tr>
      <w:tr w:rsidR="00A362D9" w:rsidRPr="00C911DF" w14:paraId="272FC351" w14:textId="77777777" w:rsidTr="00194F89">
        <w:tc>
          <w:tcPr>
            <w:tcW w:w="548" w:type="dxa"/>
            <w:shd w:val="clear" w:color="auto" w:fill="FFFFFF" w:themeFill="background1"/>
          </w:tcPr>
          <w:p w14:paraId="77A8F4B1" w14:textId="77777777" w:rsidR="00A362D9" w:rsidRPr="00C911DF" w:rsidRDefault="00A362D9" w:rsidP="00304828">
            <w:pPr>
              <w:rPr>
                <w:sz w:val="20"/>
                <w:szCs w:val="20"/>
              </w:rPr>
            </w:pPr>
            <w:r w:rsidRPr="00C911DF">
              <w:rPr>
                <w:sz w:val="20"/>
                <w:szCs w:val="20"/>
              </w:rPr>
              <w:t>15</w:t>
            </w:r>
          </w:p>
        </w:tc>
        <w:tc>
          <w:tcPr>
            <w:tcW w:w="2086" w:type="dxa"/>
            <w:shd w:val="clear" w:color="auto" w:fill="FFFFFF" w:themeFill="background1"/>
          </w:tcPr>
          <w:p w14:paraId="27C0294E" w14:textId="77777777" w:rsidR="00A362D9" w:rsidRPr="00C911DF" w:rsidRDefault="00A362D9" w:rsidP="00304828">
            <w:pPr>
              <w:jc w:val="both"/>
              <w:rPr>
                <w:sz w:val="20"/>
                <w:szCs w:val="20"/>
              </w:rPr>
            </w:pPr>
            <w:r w:rsidRPr="00C911DF">
              <w:rPr>
                <w:sz w:val="20"/>
                <w:szCs w:val="20"/>
              </w:rPr>
              <w:t>a) ≥ 0,1 % di sostanze classificate come sensibilizzanti della pelle di categoria 1, 1B, sensibilizzanti delle vie respiratorie di categoria 1, 1B, o cancerogene di categoria 2</w:t>
            </w:r>
          </w:p>
        </w:tc>
        <w:tc>
          <w:tcPr>
            <w:tcW w:w="6220" w:type="dxa"/>
            <w:shd w:val="clear" w:color="auto" w:fill="FFFFFF" w:themeFill="background1"/>
          </w:tcPr>
          <w:p w14:paraId="11FD6AAF" w14:textId="77777777" w:rsidR="00A362D9" w:rsidRPr="00C911DF" w:rsidRDefault="00A362D9" w:rsidP="00304828">
            <w:pPr>
              <w:rPr>
                <w:sz w:val="20"/>
                <w:szCs w:val="20"/>
              </w:rPr>
            </w:pPr>
            <w:proofErr w:type="spellStart"/>
            <w:r w:rsidRPr="00C911DF">
              <w:rPr>
                <w:sz w:val="20"/>
                <w:szCs w:val="20"/>
              </w:rPr>
              <w:t>All</w:t>
            </w:r>
            <w:proofErr w:type="spellEnd"/>
            <w:r w:rsidRPr="00C911DF">
              <w:rPr>
                <w:sz w:val="20"/>
                <w:szCs w:val="20"/>
              </w:rPr>
              <w:t xml:space="preserve">. II 2.10 </w:t>
            </w:r>
          </w:p>
        </w:tc>
        <w:tc>
          <w:tcPr>
            <w:tcW w:w="1075" w:type="dxa"/>
            <w:shd w:val="clear" w:color="auto" w:fill="FFFFFF" w:themeFill="background1"/>
          </w:tcPr>
          <w:p w14:paraId="41F26AC7" w14:textId="77777777" w:rsidR="00A362D9" w:rsidRPr="00C911DF" w:rsidRDefault="00A362D9" w:rsidP="00304828">
            <w:pPr>
              <w:rPr>
                <w:b/>
                <w:sz w:val="20"/>
                <w:szCs w:val="20"/>
              </w:rPr>
            </w:pPr>
            <w:r w:rsidRPr="00C911DF">
              <w:rPr>
                <w:b/>
                <w:sz w:val="20"/>
                <w:szCs w:val="20"/>
              </w:rPr>
              <w:t>CLP</w:t>
            </w:r>
          </w:p>
        </w:tc>
        <w:tc>
          <w:tcPr>
            <w:tcW w:w="4348" w:type="dxa"/>
            <w:shd w:val="clear" w:color="auto" w:fill="FFFFFF" w:themeFill="background1"/>
          </w:tcPr>
          <w:p w14:paraId="0BF73EC5" w14:textId="77777777" w:rsidR="00A362D9" w:rsidRPr="00C911DF" w:rsidRDefault="00A362D9" w:rsidP="00304828">
            <w:pPr>
              <w:rPr>
                <w:color w:val="FF0000"/>
                <w:sz w:val="20"/>
                <w:szCs w:val="20"/>
              </w:rPr>
            </w:pPr>
          </w:p>
        </w:tc>
      </w:tr>
      <w:tr w:rsidR="00A362D9" w:rsidRPr="00C911DF" w14:paraId="590E6DA9" w14:textId="77777777" w:rsidTr="00194F89">
        <w:tc>
          <w:tcPr>
            <w:tcW w:w="548" w:type="dxa"/>
            <w:shd w:val="clear" w:color="auto" w:fill="FFFFFF" w:themeFill="background1"/>
          </w:tcPr>
          <w:p w14:paraId="6E64B34B" w14:textId="77777777" w:rsidR="00A362D9" w:rsidRPr="00C911DF" w:rsidRDefault="00A362D9" w:rsidP="00304828">
            <w:pPr>
              <w:rPr>
                <w:sz w:val="20"/>
                <w:szCs w:val="20"/>
              </w:rPr>
            </w:pPr>
            <w:r w:rsidRPr="00C911DF">
              <w:rPr>
                <w:sz w:val="20"/>
                <w:szCs w:val="20"/>
              </w:rPr>
              <w:lastRenderedPageBreak/>
              <w:t>16</w:t>
            </w:r>
          </w:p>
        </w:tc>
        <w:tc>
          <w:tcPr>
            <w:tcW w:w="2086" w:type="dxa"/>
            <w:shd w:val="clear" w:color="auto" w:fill="FFFFFF" w:themeFill="background1"/>
          </w:tcPr>
          <w:p w14:paraId="283F3F48" w14:textId="77777777" w:rsidR="00A362D9" w:rsidRPr="00C911DF" w:rsidRDefault="00A362D9" w:rsidP="00304828">
            <w:pPr>
              <w:jc w:val="both"/>
              <w:rPr>
                <w:sz w:val="20"/>
                <w:szCs w:val="20"/>
              </w:rPr>
            </w:pPr>
            <w:r w:rsidRPr="00C911DF">
              <w:rPr>
                <w:sz w:val="20"/>
                <w:szCs w:val="20"/>
              </w:rPr>
              <w:t>b) ≥ 0,01 % di sostanze classificate come sensibilizzanti della pelle di categoria 1A, sensibilizzanti delle vie</w:t>
            </w:r>
          </w:p>
          <w:p w14:paraId="1D6B6A86" w14:textId="77777777" w:rsidR="00A362D9" w:rsidRPr="00C911DF" w:rsidRDefault="00A362D9" w:rsidP="00304828">
            <w:pPr>
              <w:jc w:val="both"/>
              <w:rPr>
                <w:sz w:val="20"/>
                <w:szCs w:val="20"/>
              </w:rPr>
            </w:pPr>
            <w:r w:rsidRPr="00C911DF">
              <w:rPr>
                <w:sz w:val="20"/>
                <w:szCs w:val="20"/>
              </w:rPr>
              <w:t>respiratorie di categoria 1A,</w:t>
            </w:r>
          </w:p>
        </w:tc>
        <w:tc>
          <w:tcPr>
            <w:tcW w:w="6220" w:type="dxa"/>
            <w:shd w:val="clear" w:color="auto" w:fill="FFFFFF" w:themeFill="background1"/>
          </w:tcPr>
          <w:p w14:paraId="3CE26774" w14:textId="77777777" w:rsidR="00A362D9" w:rsidRPr="00C911DF" w:rsidRDefault="00A362D9" w:rsidP="00304828">
            <w:pPr>
              <w:rPr>
                <w:sz w:val="20"/>
                <w:szCs w:val="20"/>
              </w:rPr>
            </w:pPr>
            <w:proofErr w:type="spellStart"/>
            <w:r w:rsidRPr="00C911DF">
              <w:rPr>
                <w:sz w:val="20"/>
                <w:szCs w:val="20"/>
              </w:rPr>
              <w:t>All</w:t>
            </w:r>
            <w:proofErr w:type="spellEnd"/>
            <w:r w:rsidRPr="00C911DF">
              <w:rPr>
                <w:sz w:val="20"/>
                <w:szCs w:val="20"/>
              </w:rPr>
              <w:t xml:space="preserve">. II 2.10 </w:t>
            </w:r>
          </w:p>
        </w:tc>
        <w:tc>
          <w:tcPr>
            <w:tcW w:w="1075" w:type="dxa"/>
            <w:shd w:val="clear" w:color="auto" w:fill="FFFFFF" w:themeFill="background1"/>
          </w:tcPr>
          <w:p w14:paraId="54A79FA3" w14:textId="77777777" w:rsidR="00A362D9" w:rsidRPr="00C911DF" w:rsidRDefault="00A362D9" w:rsidP="00304828">
            <w:pPr>
              <w:rPr>
                <w:b/>
                <w:sz w:val="20"/>
                <w:szCs w:val="20"/>
              </w:rPr>
            </w:pPr>
            <w:r w:rsidRPr="00C911DF">
              <w:rPr>
                <w:b/>
                <w:sz w:val="20"/>
                <w:szCs w:val="20"/>
              </w:rPr>
              <w:t>CLP</w:t>
            </w:r>
          </w:p>
        </w:tc>
        <w:tc>
          <w:tcPr>
            <w:tcW w:w="4348" w:type="dxa"/>
            <w:shd w:val="clear" w:color="auto" w:fill="FFFFFF" w:themeFill="background1"/>
          </w:tcPr>
          <w:p w14:paraId="3DA40988" w14:textId="77777777" w:rsidR="00A362D9" w:rsidRPr="00C911DF" w:rsidRDefault="00A362D9" w:rsidP="00304828">
            <w:pPr>
              <w:rPr>
                <w:color w:val="FF0000"/>
                <w:sz w:val="20"/>
                <w:szCs w:val="20"/>
              </w:rPr>
            </w:pPr>
          </w:p>
        </w:tc>
      </w:tr>
      <w:tr w:rsidR="00A362D9" w:rsidRPr="00C911DF" w14:paraId="3F119818" w14:textId="77777777" w:rsidTr="00194F89">
        <w:tc>
          <w:tcPr>
            <w:tcW w:w="548" w:type="dxa"/>
            <w:shd w:val="clear" w:color="auto" w:fill="FFFFFF" w:themeFill="background1"/>
          </w:tcPr>
          <w:p w14:paraId="1991E2A2" w14:textId="77777777" w:rsidR="00A362D9" w:rsidRPr="00C911DF" w:rsidRDefault="00A362D9" w:rsidP="00304828">
            <w:pPr>
              <w:rPr>
                <w:sz w:val="20"/>
                <w:szCs w:val="20"/>
              </w:rPr>
            </w:pPr>
            <w:r w:rsidRPr="00C911DF">
              <w:rPr>
                <w:sz w:val="20"/>
                <w:szCs w:val="20"/>
              </w:rPr>
              <w:t>17</w:t>
            </w:r>
          </w:p>
        </w:tc>
        <w:tc>
          <w:tcPr>
            <w:tcW w:w="2086" w:type="dxa"/>
            <w:shd w:val="clear" w:color="auto" w:fill="FFFFFF" w:themeFill="background1"/>
          </w:tcPr>
          <w:p w14:paraId="0CB02C75" w14:textId="77777777" w:rsidR="00A362D9" w:rsidRPr="00C911DF" w:rsidRDefault="00A362D9" w:rsidP="00304828">
            <w:pPr>
              <w:jc w:val="both"/>
              <w:rPr>
                <w:sz w:val="20"/>
                <w:szCs w:val="20"/>
              </w:rPr>
            </w:pPr>
            <w:r w:rsidRPr="00C911DF">
              <w:rPr>
                <w:sz w:val="20"/>
                <w:szCs w:val="20"/>
              </w:rPr>
              <w:t>c) ≥ un decimo del limite di concentrazione specifico per una sostanza classificata come sensibilizzante della pelle o delle vie respiratorie con limite di concentrazione specifico &lt; 0,1 %,</w:t>
            </w:r>
          </w:p>
        </w:tc>
        <w:tc>
          <w:tcPr>
            <w:tcW w:w="6220" w:type="dxa"/>
            <w:shd w:val="clear" w:color="auto" w:fill="FFFFFF" w:themeFill="background1"/>
          </w:tcPr>
          <w:p w14:paraId="5DA6428B" w14:textId="77777777" w:rsidR="00A362D9" w:rsidRPr="00C911DF" w:rsidRDefault="00A362D9" w:rsidP="00304828">
            <w:pPr>
              <w:rPr>
                <w:sz w:val="20"/>
                <w:szCs w:val="20"/>
              </w:rPr>
            </w:pPr>
            <w:proofErr w:type="spellStart"/>
            <w:r w:rsidRPr="00C911DF">
              <w:rPr>
                <w:sz w:val="20"/>
                <w:szCs w:val="20"/>
              </w:rPr>
              <w:t>All</w:t>
            </w:r>
            <w:proofErr w:type="spellEnd"/>
            <w:r w:rsidRPr="00C911DF">
              <w:rPr>
                <w:sz w:val="20"/>
                <w:szCs w:val="20"/>
              </w:rPr>
              <w:t xml:space="preserve">. II 2.10 </w:t>
            </w:r>
          </w:p>
        </w:tc>
        <w:tc>
          <w:tcPr>
            <w:tcW w:w="1075" w:type="dxa"/>
            <w:shd w:val="clear" w:color="auto" w:fill="FFFFFF" w:themeFill="background1"/>
          </w:tcPr>
          <w:p w14:paraId="4E53B79F" w14:textId="77777777" w:rsidR="00A362D9" w:rsidRPr="00C911DF" w:rsidRDefault="00A362D9" w:rsidP="00304828">
            <w:pPr>
              <w:rPr>
                <w:b/>
                <w:sz w:val="20"/>
                <w:szCs w:val="20"/>
              </w:rPr>
            </w:pPr>
            <w:r w:rsidRPr="00C911DF">
              <w:rPr>
                <w:b/>
                <w:sz w:val="20"/>
                <w:szCs w:val="20"/>
              </w:rPr>
              <w:t>CLP</w:t>
            </w:r>
          </w:p>
        </w:tc>
        <w:tc>
          <w:tcPr>
            <w:tcW w:w="4348" w:type="dxa"/>
            <w:shd w:val="clear" w:color="auto" w:fill="FFFFFF" w:themeFill="background1"/>
          </w:tcPr>
          <w:p w14:paraId="7CB82287" w14:textId="77777777" w:rsidR="00A362D9" w:rsidRPr="00C911DF" w:rsidRDefault="00A362D9" w:rsidP="00304828">
            <w:pPr>
              <w:rPr>
                <w:color w:val="FF0000"/>
                <w:sz w:val="20"/>
                <w:szCs w:val="20"/>
              </w:rPr>
            </w:pPr>
          </w:p>
        </w:tc>
      </w:tr>
      <w:tr w:rsidR="00A362D9" w:rsidRPr="00C911DF" w14:paraId="495847CE" w14:textId="77777777" w:rsidTr="00194F89">
        <w:tc>
          <w:tcPr>
            <w:tcW w:w="548" w:type="dxa"/>
            <w:shd w:val="clear" w:color="auto" w:fill="FFFFFF" w:themeFill="background1"/>
          </w:tcPr>
          <w:p w14:paraId="21049EB9" w14:textId="77777777" w:rsidR="00A362D9" w:rsidRPr="00C911DF" w:rsidRDefault="00A362D9" w:rsidP="00304828">
            <w:pPr>
              <w:rPr>
                <w:sz w:val="20"/>
                <w:szCs w:val="20"/>
              </w:rPr>
            </w:pPr>
            <w:r w:rsidRPr="00C911DF">
              <w:rPr>
                <w:sz w:val="20"/>
                <w:szCs w:val="20"/>
              </w:rPr>
              <w:t>18</w:t>
            </w:r>
          </w:p>
        </w:tc>
        <w:tc>
          <w:tcPr>
            <w:tcW w:w="2086" w:type="dxa"/>
            <w:shd w:val="clear" w:color="auto" w:fill="FFFFFF" w:themeFill="background1"/>
          </w:tcPr>
          <w:p w14:paraId="4949D60E" w14:textId="77777777" w:rsidR="00A362D9" w:rsidRPr="00C911DF" w:rsidRDefault="00A362D9" w:rsidP="00304828">
            <w:pPr>
              <w:jc w:val="both"/>
              <w:rPr>
                <w:sz w:val="20"/>
                <w:szCs w:val="20"/>
              </w:rPr>
            </w:pPr>
            <w:r w:rsidRPr="00C911DF">
              <w:rPr>
                <w:sz w:val="20"/>
                <w:szCs w:val="20"/>
              </w:rPr>
              <w:t>d) ≥ 0,1 % per le sostanze classificate come tossiche per la riproduzione (categorie 1A, 1B o 2) o per gli effetti</w:t>
            </w:r>
          </w:p>
          <w:p w14:paraId="30A5AF6D" w14:textId="77777777" w:rsidR="00A362D9" w:rsidRPr="00C911DF" w:rsidRDefault="00A362D9" w:rsidP="00304828">
            <w:pPr>
              <w:jc w:val="both"/>
              <w:rPr>
                <w:sz w:val="20"/>
                <w:szCs w:val="20"/>
              </w:rPr>
            </w:pPr>
            <w:r w:rsidRPr="00C911DF">
              <w:rPr>
                <w:sz w:val="20"/>
                <w:szCs w:val="20"/>
              </w:rPr>
              <w:t>sull’allattamento o attraverso l’allattamento</w:t>
            </w:r>
          </w:p>
        </w:tc>
        <w:tc>
          <w:tcPr>
            <w:tcW w:w="6220" w:type="dxa"/>
            <w:shd w:val="clear" w:color="auto" w:fill="FFFFFF" w:themeFill="background1"/>
          </w:tcPr>
          <w:p w14:paraId="5F47C85B" w14:textId="77777777" w:rsidR="00A362D9" w:rsidRPr="00C911DF" w:rsidRDefault="00A362D9" w:rsidP="00304828">
            <w:pPr>
              <w:rPr>
                <w:sz w:val="20"/>
                <w:szCs w:val="20"/>
              </w:rPr>
            </w:pPr>
            <w:proofErr w:type="spellStart"/>
            <w:r w:rsidRPr="00C911DF">
              <w:rPr>
                <w:sz w:val="20"/>
                <w:szCs w:val="20"/>
              </w:rPr>
              <w:t>All</w:t>
            </w:r>
            <w:proofErr w:type="spellEnd"/>
            <w:r w:rsidRPr="00C911DF">
              <w:rPr>
                <w:sz w:val="20"/>
                <w:szCs w:val="20"/>
              </w:rPr>
              <w:t xml:space="preserve">. II 2.10 </w:t>
            </w:r>
          </w:p>
        </w:tc>
        <w:tc>
          <w:tcPr>
            <w:tcW w:w="1075" w:type="dxa"/>
            <w:shd w:val="clear" w:color="auto" w:fill="FFFFFF" w:themeFill="background1"/>
          </w:tcPr>
          <w:p w14:paraId="5FDE2A24" w14:textId="77777777" w:rsidR="00A362D9" w:rsidRPr="00C911DF" w:rsidRDefault="00A362D9" w:rsidP="00304828">
            <w:pPr>
              <w:rPr>
                <w:b/>
                <w:sz w:val="20"/>
                <w:szCs w:val="20"/>
              </w:rPr>
            </w:pPr>
            <w:r w:rsidRPr="00C911DF">
              <w:rPr>
                <w:b/>
                <w:sz w:val="20"/>
                <w:szCs w:val="20"/>
              </w:rPr>
              <w:t>CLP</w:t>
            </w:r>
          </w:p>
        </w:tc>
        <w:tc>
          <w:tcPr>
            <w:tcW w:w="4348" w:type="dxa"/>
            <w:shd w:val="clear" w:color="auto" w:fill="FFFFFF" w:themeFill="background1"/>
          </w:tcPr>
          <w:p w14:paraId="6903942C" w14:textId="77777777" w:rsidR="00A362D9" w:rsidRPr="00C911DF" w:rsidRDefault="00A362D9" w:rsidP="00304828">
            <w:pPr>
              <w:rPr>
                <w:color w:val="FF0000"/>
                <w:sz w:val="20"/>
                <w:szCs w:val="20"/>
              </w:rPr>
            </w:pPr>
          </w:p>
        </w:tc>
      </w:tr>
      <w:tr w:rsidR="00A362D9" w:rsidRPr="00C911DF" w14:paraId="1661159B" w14:textId="77777777" w:rsidTr="00194F89">
        <w:tc>
          <w:tcPr>
            <w:tcW w:w="548" w:type="dxa"/>
            <w:shd w:val="clear" w:color="auto" w:fill="FFFFFF" w:themeFill="background1"/>
          </w:tcPr>
          <w:p w14:paraId="5AC79249" w14:textId="77777777" w:rsidR="00A362D9" w:rsidRPr="00C911DF" w:rsidRDefault="00A362D9" w:rsidP="00304828">
            <w:pPr>
              <w:rPr>
                <w:sz w:val="20"/>
                <w:szCs w:val="20"/>
              </w:rPr>
            </w:pPr>
            <w:r w:rsidRPr="00C911DF">
              <w:rPr>
                <w:sz w:val="20"/>
                <w:szCs w:val="20"/>
              </w:rPr>
              <w:t>19</w:t>
            </w:r>
          </w:p>
        </w:tc>
        <w:tc>
          <w:tcPr>
            <w:tcW w:w="2086" w:type="dxa"/>
            <w:shd w:val="clear" w:color="auto" w:fill="FFFFFF" w:themeFill="background1"/>
          </w:tcPr>
          <w:p w14:paraId="3543DC4D" w14:textId="77777777" w:rsidR="00A362D9" w:rsidRPr="00C911DF" w:rsidRDefault="00A362D9" w:rsidP="00304828">
            <w:pPr>
              <w:jc w:val="both"/>
              <w:rPr>
                <w:sz w:val="20"/>
                <w:szCs w:val="20"/>
              </w:rPr>
            </w:pPr>
            <w:r w:rsidRPr="00C911DF">
              <w:rPr>
                <w:sz w:val="20"/>
                <w:szCs w:val="20"/>
              </w:rPr>
              <w:t>e) almeno una sostanza in una concentrazione individuale ≥ 1 % in peso per le miscele non gassose e ≥ 0,2 % in volume per le miscele gassose:</w:t>
            </w:r>
          </w:p>
          <w:p w14:paraId="07675164" w14:textId="77777777" w:rsidR="00A362D9" w:rsidRPr="00C911DF" w:rsidRDefault="00A362D9" w:rsidP="00304828">
            <w:pPr>
              <w:jc w:val="both"/>
              <w:rPr>
                <w:sz w:val="20"/>
                <w:szCs w:val="20"/>
              </w:rPr>
            </w:pPr>
            <w:r w:rsidRPr="00C911DF">
              <w:rPr>
                <w:sz w:val="20"/>
                <w:szCs w:val="20"/>
              </w:rPr>
              <w:t>- classificata per altri pericoli per la salute o per l'ambiente; o</w:t>
            </w:r>
          </w:p>
          <w:p w14:paraId="21AA0D85" w14:textId="77777777" w:rsidR="00A362D9" w:rsidRPr="00C911DF" w:rsidRDefault="00A362D9" w:rsidP="00304828">
            <w:pPr>
              <w:jc w:val="both"/>
              <w:rPr>
                <w:sz w:val="20"/>
                <w:szCs w:val="20"/>
              </w:rPr>
            </w:pPr>
            <w:r w:rsidRPr="00C911DF">
              <w:rPr>
                <w:sz w:val="20"/>
                <w:szCs w:val="20"/>
              </w:rPr>
              <w:lastRenderedPageBreak/>
              <w:t>- per la quale valgono limiti comunitari di esposizione nei luoghi di lavoro</w:t>
            </w:r>
          </w:p>
        </w:tc>
        <w:tc>
          <w:tcPr>
            <w:tcW w:w="6220" w:type="dxa"/>
            <w:shd w:val="clear" w:color="auto" w:fill="FFFFFF" w:themeFill="background1"/>
          </w:tcPr>
          <w:p w14:paraId="13D576E5" w14:textId="77777777" w:rsidR="00A362D9" w:rsidRPr="00C911DF" w:rsidRDefault="00A362D9" w:rsidP="00304828">
            <w:pPr>
              <w:rPr>
                <w:sz w:val="20"/>
                <w:szCs w:val="20"/>
              </w:rPr>
            </w:pPr>
            <w:proofErr w:type="spellStart"/>
            <w:r w:rsidRPr="00C911DF">
              <w:rPr>
                <w:sz w:val="20"/>
                <w:szCs w:val="20"/>
              </w:rPr>
              <w:lastRenderedPageBreak/>
              <w:t>All</w:t>
            </w:r>
            <w:proofErr w:type="spellEnd"/>
            <w:r w:rsidRPr="00C911DF">
              <w:rPr>
                <w:sz w:val="20"/>
                <w:szCs w:val="20"/>
              </w:rPr>
              <w:t xml:space="preserve">. II 2.10 </w:t>
            </w:r>
          </w:p>
        </w:tc>
        <w:tc>
          <w:tcPr>
            <w:tcW w:w="1075" w:type="dxa"/>
            <w:shd w:val="clear" w:color="auto" w:fill="FFFFFF" w:themeFill="background1"/>
          </w:tcPr>
          <w:p w14:paraId="7F3EDEEB" w14:textId="77777777" w:rsidR="00A362D9" w:rsidRPr="00C911DF" w:rsidRDefault="00A362D9" w:rsidP="00304828">
            <w:pPr>
              <w:rPr>
                <w:b/>
                <w:sz w:val="20"/>
                <w:szCs w:val="20"/>
              </w:rPr>
            </w:pPr>
            <w:r w:rsidRPr="00C911DF">
              <w:rPr>
                <w:b/>
                <w:sz w:val="20"/>
                <w:szCs w:val="20"/>
              </w:rPr>
              <w:t>CLP</w:t>
            </w:r>
          </w:p>
        </w:tc>
        <w:tc>
          <w:tcPr>
            <w:tcW w:w="4348" w:type="dxa"/>
            <w:shd w:val="clear" w:color="auto" w:fill="FFFFFF" w:themeFill="background1"/>
          </w:tcPr>
          <w:p w14:paraId="29FAD243" w14:textId="77777777" w:rsidR="00A362D9" w:rsidRPr="00C911DF" w:rsidRDefault="00A362D9" w:rsidP="00304828">
            <w:pPr>
              <w:rPr>
                <w:color w:val="FF0000"/>
                <w:sz w:val="20"/>
                <w:szCs w:val="20"/>
              </w:rPr>
            </w:pPr>
          </w:p>
        </w:tc>
      </w:tr>
      <w:tr w:rsidR="00A362D9" w:rsidRPr="00C911DF" w14:paraId="375418DB" w14:textId="77777777" w:rsidTr="00194F89">
        <w:tc>
          <w:tcPr>
            <w:tcW w:w="0" w:type="auto"/>
            <w:gridSpan w:val="5"/>
            <w:shd w:val="clear" w:color="auto" w:fill="FFFFFF" w:themeFill="background1"/>
          </w:tcPr>
          <w:p w14:paraId="258696CE" w14:textId="77777777" w:rsidR="00A362D9" w:rsidRPr="00C911DF" w:rsidRDefault="00A362D9" w:rsidP="00304828">
            <w:pPr>
              <w:rPr>
                <w:sz w:val="20"/>
                <w:szCs w:val="20"/>
              </w:rPr>
            </w:pPr>
            <w:r w:rsidRPr="00C911DF">
              <w:rPr>
                <w:b/>
                <w:bCs/>
                <w:sz w:val="20"/>
                <w:szCs w:val="20"/>
              </w:rPr>
              <w:t>VERIFICA DELLE SOSTANZE SVHC- RESTRIZIONI – AUTORIZZAZIONI - NOTIFICHE</w:t>
            </w:r>
          </w:p>
        </w:tc>
      </w:tr>
      <w:tr w:rsidR="00A362D9" w:rsidRPr="00C911DF" w14:paraId="39D93547" w14:textId="77777777" w:rsidTr="00304828">
        <w:tc>
          <w:tcPr>
            <w:tcW w:w="548" w:type="dxa"/>
          </w:tcPr>
          <w:p w14:paraId="304A4FFE" w14:textId="77777777" w:rsidR="00A362D9" w:rsidRPr="00C911DF" w:rsidRDefault="00A362D9" w:rsidP="00304828">
            <w:pPr>
              <w:rPr>
                <w:sz w:val="20"/>
                <w:szCs w:val="20"/>
              </w:rPr>
            </w:pPr>
            <w:r w:rsidRPr="00C911DF">
              <w:rPr>
                <w:sz w:val="20"/>
                <w:szCs w:val="20"/>
              </w:rPr>
              <w:t>20</w:t>
            </w:r>
          </w:p>
        </w:tc>
        <w:tc>
          <w:tcPr>
            <w:tcW w:w="2086" w:type="dxa"/>
            <w:shd w:val="clear" w:color="auto" w:fill="auto"/>
          </w:tcPr>
          <w:p w14:paraId="2DEB9339" w14:textId="7E1611AD" w:rsidR="00A362D9" w:rsidRPr="00C911DF" w:rsidRDefault="003040EF" w:rsidP="00304828">
            <w:pPr>
              <w:rPr>
                <w:sz w:val="20"/>
                <w:szCs w:val="20"/>
              </w:rPr>
            </w:pPr>
            <w:r w:rsidRPr="00C911DF">
              <w:rPr>
                <w:sz w:val="20"/>
                <w:szCs w:val="20"/>
              </w:rPr>
              <w:t xml:space="preserve">Sono presenti </w:t>
            </w:r>
            <w:r w:rsidR="00A362D9" w:rsidRPr="00C911DF">
              <w:rPr>
                <w:sz w:val="20"/>
                <w:szCs w:val="20"/>
              </w:rPr>
              <w:t>Sostanze SVHC≥0,1</w:t>
            </w:r>
            <w:proofErr w:type="gramStart"/>
            <w:r w:rsidR="00A362D9" w:rsidRPr="00C911DF">
              <w:rPr>
                <w:sz w:val="20"/>
                <w:szCs w:val="20"/>
              </w:rPr>
              <w:t>%</w:t>
            </w:r>
            <w:r w:rsidRPr="00C911DF">
              <w:rPr>
                <w:sz w:val="20"/>
                <w:szCs w:val="20"/>
              </w:rPr>
              <w:t xml:space="preserve"> ?</w:t>
            </w:r>
            <w:proofErr w:type="gramEnd"/>
          </w:p>
        </w:tc>
        <w:tc>
          <w:tcPr>
            <w:tcW w:w="6220" w:type="dxa"/>
            <w:shd w:val="clear" w:color="auto" w:fill="auto"/>
          </w:tcPr>
          <w:p w14:paraId="417BC447" w14:textId="77777777" w:rsidR="00A362D9" w:rsidRPr="00C911DF" w:rsidRDefault="00A362D9" w:rsidP="00304828">
            <w:pPr>
              <w:rPr>
                <w:sz w:val="20"/>
                <w:szCs w:val="20"/>
                <w:lang w:val="de-DE"/>
              </w:rPr>
            </w:pPr>
            <w:r w:rsidRPr="00C911DF">
              <w:rPr>
                <w:sz w:val="20"/>
                <w:szCs w:val="20"/>
                <w:lang w:val="de-DE"/>
              </w:rPr>
              <w:t xml:space="preserve">Art. 59 (10) </w:t>
            </w:r>
          </w:p>
          <w:p w14:paraId="4425B813" w14:textId="77777777" w:rsidR="00A362D9" w:rsidRPr="00C911DF" w:rsidRDefault="00A362D9" w:rsidP="00304828">
            <w:pPr>
              <w:rPr>
                <w:sz w:val="20"/>
                <w:szCs w:val="20"/>
                <w:lang w:val="de-DE"/>
              </w:rPr>
            </w:pPr>
            <w:hyperlink r:id="rId11" w:history="1">
              <w:r w:rsidRPr="00C911DF">
                <w:rPr>
                  <w:rStyle w:val="Collegamentoipertestuale"/>
                  <w:sz w:val="20"/>
                  <w:szCs w:val="20"/>
                  <w:lang w:val="de-DE"/>
                </w:rPr>
                <w:t>https://echa.europa.eu/it/candidate-list-table</w:t>
              </w:r>
            </w:hyperlink>
          </w:p>
        </w:tc>
        <w:tc>
          <w:tcPr>
            <w:tcW w:w="1075" w:type="dxa"/>
          </w:tcPr>
          <w:p w14:paraId="76139A66" w14:textId="77777777" w:rsidR="00A362D9" w:rsidRPr="00C911DF" w:rsidRDefault="00A362D9" w:rsidP="00304828">
            <w:pPr>
              <w:rPr>
                <w:b/>
                <w:sz w:val="20"/>
                <w:szCs w:val="20"/>
              </w:rPr>
            </w:pPr>
            <w:r w:rsidRPr="00C911DF">
              <w:rPr>
                <w:b/>
                <w:sz w:val="20"/>
                <w:szCs w:val="20"/>
              </w:rPr>
              <w:t>REACH</w:t>
            </w:r>
          </w:p>
        </w:tc>
        <w:tc>
          <w:tcPr>
            <w:tcW w:w="4348" w:type="dxa"/>
            <w:shd w:val="clear" w:color="auto" w:fill="auto"/>
          </w:tcPr>
          <w:p w14:paraId="691731AA" w14:textId="77777777" w:rsidR="00A362D9" w:rsidRPr="00C911DF" w:rsidRDefault="00A362D9" w:rsidP="00304828">
            <w:pPr>
              <w:rPr>
                <w:color w:val="FF0000"/>
                <w:sz w:val="20"/>
                <w:szCs w:val="20"/>
              </w:rPr>
            </w:pPr>
          </w:p>
        </w:tc>
      </w:tr>
      <w:tr w:rsidR="00A362D9" w:rsidRPr="00C911DF" w14:paraId="54357FCF" w14:textId="77777777" w:rsidTr="00304828">
        <w:tc>
          <w:tcPr>
            <w:tcW w:w="548" w:type="dxa"/>
          </w:tcPr>
          <w:p w14:paraId="5CDDBB8F" w14:textId="77777777" w:rsidR="00A362D9" w:rsidRPr="00C911DF" w:rsidRDefault="00A362D9" w:rsidP="00304828">
            <w:pPr>
              <w:rPr>
                <w:sz w:val="20"/>
                <w:szCs w:val="20"/>
              </w:rPr>
            </w:pPr>
            <w:r w:rsidRPr="00C911DF">
              <w:rPr>
                <w:sz w:val="20"/>
                <w:szCs w:val="20"/>
              </w:rPr>
              <w:t>21</w:t>
            </w:r>
          </w:p>
        </w:tc>
        <w:tc>
          <w:tcPr>
            <w:tcW w:w="2086" w:type="dxa"/>
          </w:tcPr>
          <w:p w14:paraId="417143D3" w14:textId="77777777" w:rsidR="00A362D9" w:rsidRPr="00C911DF" w:rsidRDefault="00A362D9" w:rsidP="00304828">
            <w:pPr>
              <w:rPr>
                <w:sz w:val="20"/>
                <w:szCs w:val="20"/>
              </w:rPr>
            </w:pPr>
            <w:r w:rsidRPr="00C911DF">
              <w:rPr>
                <w:sz w:val="20"/>
                <w:szCs w:val="20"/>
              </w:rPr>
              <w:t>Sostanze incluse nell’allegato XIV (Autorizzazione)</w:t>
            </w:r>
          </w:p>
        </w:tc>
        <w:tc>
          <w:tcPr>
            <w:tcW w:w="6220" w:type="dxa"/>
          </w:tcPr>
          <w:p w14:paraId="3143DE8E" w14:textId="77777777" w:rsidR="00A362D9" w:rsidRPr="00C911DF" w:rsidRDefault="00A362D9" w:rsidP="00304828">
            <w:pPr>
              <w:rPr>
                <w:sz w:val="20"/>
                <w:szCs w:val="20"/>
                <w:lang w:val="de-DE"/>
              </w:rPr>
            </w:pPr>
            <w:r w:rsidRPr="00C911DF">
              <w:rPr>
                <w:sz w:val="20"/>
                <w:szCs w:val="20"/>
                <w:lang w:val="de-DE"/>
              </w:rPr>
              <w:t>Art.58</w:t>
            </w:r>
          </w:p>
          <w:p w14:paraId="13BDAC74" w14:textId="77777777" w:rsidR="00A362D9" w:rsidRPr="00C911DF" w:rsidRDefault="00A362D9" w:rsidP="00304828">
            <w:pPr>
              <w:rPr>
                <w:sz w:val="20"/>
                <w:szCs w:val="20"/>
                <w:lang w:val="de-DE"/>
              </w:rPr>
            </w:pPr>
            <w:r w:rsidRPr="00C911DF">
              <w:rPr>
                <w:sz w:val="20"/>
                <w:szCs w:val="20"/>
                <w:lang w:val="de-DE"/>
              </w:rPr>
              <w:t xml:space="preserve"> </w:t>
            </w:r>
            <w:hyperlink r:id="rId12" w:history="1">
              <w:r w:rsidRPr="00C911DF">
                <w:rPr>
                  <w:rStyle w:val="Collegamentoipertestuale"/>
                  <w:sz w:val="20"/>
                  <w:szCs w:val="20"/>
                  <w:lang w:val="de-DE"/>
                </w:rPr>
                <w:t>https://echa.europa.eu/it/authorisation-list</w:t>
              </w:r>
            </w:hyperlink>
          </w:p>
        </w:tc>
        <w:tc>
          <w:tcPr>
            <w:tcW w:w="1075" w:type="dxa"/>
          </w:tcPr>
          <w:p w14:paraId="6E8DA0D3" w14:textId="77777777" w:rsidR="00A362D9" w:rsidRPr="00C911DF" w:rsidRDefault="00A362D9" w:rsidP="00304828">
            <w:pPr>
              <w:rPr>
                <w:b/>
                <w:sz w:val="20"/>
                <w:szCs w:val="20"/>
              </w:rPr>
            </w:pPr>
            <w:r w:rsidRPr="00C911DF">
              <w:rPr>
                <w:b/>
                <w:sz w:val="20"/>
                <w:szCs w:val="20"/>
              </w:rPr>
              <w:t>REACH</w:t>
            </w:r>
          </w:p>
        </w:tc>
        <w:tc>
          <w:tcPr>
            <w:tcW w:w="4348" w:type="dxa"/>
          </w:tcPr>
          <w:p w14:paraId="4A5FB1D1" w14:textId="77777777" w:rsidR="00A362D9" w:rsidRPr="00C911DF" w:rsidRDefault="00A362D9" w:rsidP="00304828">
            <w:pPr>
              <w:rPr>
                <w:color w:val="FF0000"/>
                <w:sz w:val="20"/>
                <w:szCs w:val="20"/>
              </w:rPr>
            </w:pPr>
          </w:p>
        </w:tc>
      </w:tr>
      <w:tr w:rsidR="00A362D9" w:rsidRPr="00C911DF" w14:paraId="18591042" w14:textId="77777777" w:rsidTr="00304828">
        <w:tc>
          <w:tcPr>
            <w:tcW w:w="548" w:type="dxa"/>
          </w:tcPr>
          <w:p w14:paraId="2374FCB8" w14:textId="77777777" w:rsidR="00A362D9" w:rsidRPr="00C911DF" w:rsidRDefault="00A362D9" w:rsidP="00304828">
            <w:pPr>
              <w:rPr>
                <w:sz w:val="20"/>
                <w:szCs w:val="20"/>
              </w:rPr>
            </w:pPr>
            <w:r w:rsidRPr="00C911DF">
              <w:rPr>
                <w:sz w:val="20"/>
                <w:szCs w:val="20"/>
              </w:rPr>
              <w:t>22</w:t>
            </w:r>
          </w:p>
        </w:tc>
        <w:tc>
          <w:tcPr>
            <w:tcW w:w="2086" w:type="dxa"/>
          </w:tcPr>
          <w:p w14:paraId="5A0FF47C" w14:textId="77777777" w:rsidR="00A362D9" w:rsidRPr="00C911DF" w:rsidRDefault="00A362D9" w:rsidP="00304828">
            <w:pPr>
              <w:rPr>
                <w:sz w:val="20"/>
                <w:szCs w:val="20"/>
              </w:rPr>
            </w:pPr>
            <w:r w:rsidRPr="00C911DF">
              <w:rPr>
                <w:sz w:val="20"/>
                <w:szCs w:val="20"/>
              </w:rPr>
              <w:t>Sostanze incluse nell’allegato XVII (Restrizioni)</w:t>
            </w:r>
          </w:p>
        </w:tc>
        <w:tc>
          <w:tcPr>
            <w:tcW w:w="6220" w:type="dxa"/>
          </w:tcPr>
          <w:p w14:paraId="31232A7D" w14:textId="77777777" w:rsidR="00A362D9" w:rsidRPr="00C911DF" w:rsidRDefault="00A362D9" w:rsidP="00304828">
            <w:pPr>
              <w:rPr>
                <w:sz w:val="20"/>
                <w:szCs w:val="20"/>
                <w:lang w:val="de-DE"/>
              </w:rPr>
            </w:pPr>
            <w:r w:rsidRPr="00C911DF">
              <w:rPr>
                <w:sz w:val="20"/>
                <w:szCs w:val="20"/>
                <w:lang w:val="de-DE"/>
              </w:rPr>
              <w:t xml:space="preserve">Art.67 </w:t>
            </w:r>
          </w:p>
          <w:p w14:paraId="2D21D767" w14:textId="77777777" w:rsidR="00A362D9" w:rsidRPr="00C911DF" w:rsidRDefault="00A362D9" w:rsidP="00304828">
            <w:pPr>
              <w:rPr>
                <w:sz w:val="20"/>
                <w:szCs w:val="20"/>
                <w:lang w:val="de-DE"/>
              </w:rPr>
            </w:pPr>
            <w:hyperlink r:id="rId13" w:history="1">
              <w:r w:rsidRPr="00C911DF">
                <w:rPr>
                  <w:rStyle w:val="Collegamentoipertestuale"/>
                  <w:sz w:val="20"/>
                  <w:szCs w:val="20"/>
                  <w:lang w:val="de-DE"/>
                </w:rPr>
                <w:t>https://echa.europa.eu/it/substances-restricted-under-reach</w:t>
              </w:r>
            </w:hyperlink>
          </w:p>
        </w:tc>
        <w:tc>
          <w:tcPr>
            <w:tcW w:w="1075" w:type="dxa"/>
          </w:tcPr>
          <w:p w14:paraId="065143AB" w14:textId="77777777" w:rsidR="00A362D9" w:rsidRPr="00C911DF" w:rsidRDefault="00A362D9" w:rsidP="00304828">
            <w:pPr>
              <w:rPr>
                <w:b/>
                <w:sz w:val="20"/>
                <w:szCs w:val="20"/>
              </w:rPr>
            </w:pPr>
            <w:r w:rsidRPr="00C911DF">
              <w:rPr>
                <w:b/>
                <w:sz w:val="20"/>
                <w:szCs w:val="20"/>
              </w:rPr>
              <w:t>REACH</w:t>
            </w:r>
          </w:p>
        </w:tc>
        <w:tc>
          <w:tcPr>
            <w:tcW w:w="4348" w:type="dxa"/>
          </w:tcPr>
          <w:p w14:paraId="769DA1E7" w14:textId="77777777" w:rsidR="00A362D9" w:rsidRPr="00C911DF" w:rsidRDefault="00A362D9" w:rsidP="00304828">
            <w:pPr>
              <w:rPr>
                <w:color w:val="FF0000"/>
                <w:sz w:val="20"/>
                <w:szCs w:val="20"/>
              </w:rPr>
            </w:pPr>
          </w:p>
        </w:tc>
      </w:tr>
      <w:tr w:rsidR="00A362D9" w:rsidRPr="00C911DF" w14:paraId="51696647" w14:textId="77777777" w:rsidTr="00194F89">
        <w:tc>
          <w:tcPr>
            <w:tcW w:w="548" w:type="dxa"/>
            <w:shd w:val="clear" w:color="auto" w:fill="FFFFFF" w:themeFill="background1"/>
          </w:tcPr>
          <w:p w14:paraId="2BD178D6" w14:textId="77777777" w:rsidR="00A362D9" w:rsidRPr="00C911DF" w:rsidRDefault="00A362D9" w:rsidP="00304828">
            <w:pPr>
              <w:rPr>
                <w:sz w:val="20"/>
                <w:szCs w:val="20"/>
              </w:rPr>
            </w:pPr>
            <w:r w:rsidRPr="00C911DF">
              <w:rPr>
                <w:sz w:val="20"/>
                <w:szCs w:val="20"/>
              </w:rPr>
              <w:t>23</w:t>
            </w:r>
          </w:p>
        </w:tc>
        <w:tc>
          <w:tcPr>
            <w:tcW w:w="2086" w:type="dxa"/>
            <w:shd w:val="clear" w:color="auto" w:fill="FFFFFF" w:themeFill="background1"/>
          </w:tcPr>
          <w:p w14:paraId="1E1580D0" w14:textId="77777777" w:rsidR="00A362D9" w:rsidRPr="00C911DF" w:rsidRDefault="00A362D9" w:rsidP="00304828">
            <w:pPr>
              <w:rPr>
                <w:sz w:val="20"/>
                <w:szCs w:val="20"/>
              </w:rPr>
            </w:pPr>
            <w:r w:rsidRPr="00C911DF">
              <w:rPr>
                <w:sz w:val="20"/>
                <w:szCs w:val="20"/>
              </w:rPr>
              <w:t>Notifica delle sostanze SVHC presenti nell’articolo</w:t>
            </w:r>
          </w:p>
        </w:tc>
        <w:tc>
          <w:tcPr>
            <w:tcW w:w="6220" w:type="dxa"/>
            <w:shd w:val="clear" w:color="auto" w:fill="FFFFFF" w:themeFill="background1"/>
          </w:tcPr>
          <w:p w14:paraId="39FB6196" w14:textId="77777777" w:rsidR="00A362D9" w:rsidRPr="00C911DF" w:rsidRDefault="00A362D9" w:rsidP="00304828">
            <w:pPr>
              <w:rPr>
                <w:sz w:val="20"/>
                <w:szCs w:val="20"/>
                <w:lang w:val="de-DE"/>
              </w:rPr>
            </w:pPr>
            <w:r w:rsidRPr="00C911DF">
              <w:rPr>
                <w:sz w:val="20"/>
                <w:szCs w:val="20"/>
                <w:lang w:val="de-DE"/>
              </w:rPr>
              <w:t>Art. 7 (2)</w:t>
            </w:r>
          </w:p>
          <w:p w14:paraId="7BDB8FE7" w14:textId="77777777" w:rsidR="00A362D9" w:rsidRPr="00C911DF" w:rsidRDefault="00A362D9" w:rsidP="00304828">
            <w:pPr>
              <w:rPr>
                <w:sz w:val="20"/>
                <w:szCs w:val="20"/>
                <w:lang w:val="de-DE"/>
              </w:rPr>
            </w:pPr>
            <w:r w:rsidRPr="00C911DF">
              <w:rPr>
                <w:sz w:val="20"/>
                <w:szCs w:val="20"/>
                <w:lang w:val="de-DE"/>
              </w:rPr>
              <w:t xml:space="preserve"> </w:t>
            </w:r>
            <w:bookmarkStart w:id="3" w:name="_Hlk68702709"/>
            <w:r w:rsidRPr="00C911DF">
              <w:rPr>
                <w:sz w:val="20"/>
                <w:szCs w:val="20"/>
              </w:rPr>
              <w:fldChar w:fldCharType="begin"/>
            </w:r>
            <w:r w:rsidRPr="00C911DF">
              <w:rPr>
                <w:sz w:val="20"/>
                <w:szCs w:val="20"/>
                <w:lang w:val="de-DE"/>
              </w:rPr>
              <w:instrText xml:space="preserve"> HYPERLINK "https://echa.europa.eu/it/regulations/reach/candidate-list-substances-in-articles/notification-of-substances-in-articles" </w:instrText>
            </w:r>
            <w:r w:rsidRPr="00C911DF">
              <w:rPr>
                <w:sz w:val="20"/>
                <w:szCs w:val="20"/>
              </w:rPr>
            </w:r>
            <w:r w:rsidRPr="00C911DF">
              <w:rPr>
                <w:sz w:val="20"/>
                <w:szCs w:val="20"/>
              </w:rPr>
              <w:fldChar w:fldCharType="separate"/>
            </w:r>
            <w:r w:rsidRPr="00C911DF">
              <w:rPr>
                <w:rStyle w:val="Collegamentoipertestuale"/>
                <w:sz w:val="20"/>
                <w:szCs w:val="20"/>
                <w:lang w:val="de-DE"/>
              </w:rPr>
              <w:t>https://echa.europa.eu/it/regulations/reach/candidate-list-substances-in-articles/notification-of-substances-in-articles</w:t>
            </w:r>
            <w:r w:rsidRPr="00C911DF">
              <w:rPr>
                <w:sz w:val="20"/>
                <w:szCs w:val="20"/>
              </w:rPr>
              <w:fldChar w:fldCharType="end"/>
            </w:r>
            <w:bookmarkEnd w:id="3"/>
          </w:p>
        </w:tc>
        <w:tc>
          <w:tcPr>
            <w:tcW w:w="1075" w:type="dxa"/>
            <w:shd w:val="clear" w:color="auto" w:fill="FFFFFF" w:themeFill="background1"/>
          </w:tcPr>
          <w:p w14:paraId="312C9E02" w14:textId="77777777" w:rsidR="00A362D9" w:rsidRPr="00C911DF" w:rsidRDefault="00A362D9" w:rsidP="00304828">
            <w:pPr>
              <w:rPr>
                <w:b/>
                <w:sz w:val="20"/>
                <w:szCs w:val="20"/>
              </w:rPr>
            </w:pPr>
            <w:r w:rsidRPr="00C911DF">
              <w:rPr>
                <w:b/>
                <w:sz w:val="20"/>
                <w:szCs w:val="20"/>
              </w:rPr>
              <w:t>REACH</w:t>
            </w:r>
          </w:p>
        </w:tc>
        <w:tc>
          <w:tcPr>
            <w:tcW w:w="4348" w:type="dxa"/>
            <w:shd w:val="clear" w:color="auto" w:fill="FFFFFF" w:themeFill="background1"/>
          </w:tcPr>
          <w:p w14:paraId="17B68DC4" w14:textId="77777777" w:rsidR="00A362D9" w:rsidRPr="00C911DF" w:rsidRDefault="00A362D9" w:rsidP="00304828">
            <w:pPr>
              <w:rPr>
                <w:color w:val="FF0000"/>
                <w:sz w:val="20"/>
                <w:szCs w:val="20"/>
              </w:rPr>
            </w:pPr>
          </w:p>
        </w:tc>
      </w:tr>
      <w:tr w:rsidR="00A362D9" w:rsidRPr="00C911DF" w14:paraId="46D745AD" w14:textId="77777777" w:rsidTr="00194F89">
        <w:tc>
          <w:tcPr>
            <w:tcW w:w="0" w:type="auto"/>
            <w:gridSpan w:val="5"/>
            <w:shd w:val="clear" w:color="auto" w:fill="FFFFFF" w:themeFill="background1"/>
          </w:tcPr>
          <w:p w14:paraId="538595F9" w14:textId="77777777" w:rsidR="00A362D9" w:rsidRPr="00C911DF" w:rsidRDefault="00A362D9" w:rsidP="00304828">
            <w:pPr>
              <w:rPr>
                <w:sz w:val="20"/>
                <w:szCs w:val="20"/>
              </w:rPr>
            </w:pPr>
            <w:bookmarkStart w:id="4" w:name="_Hlk68702754"/>
            <w:r w:rsidRPr="00C911DF">
              <w:rPr>
                <w:b/>
                <w:bCs/>
                <w:sz w:val="20"/>
                <w:szCs w:val="20"/>
              </w:rPr>
              <w:t>NOTIFICHE ALL’ECHA E ISS</w:t>
            </w:r>
            <w:bookmarkEnd w:id="4"/>
          </w:p>
        </w:tc>
      </w:tr>
      <w:tr w:rsidR="00A362D9" w:rsidRPr="00C911DF" w14:paraId="236ED716" w14:textId="77777777" w:rsidTr="00194F89">
        <w:trPr>
          <w:trHeight w:val="495"/>
        </w:trPr>
        <w:tc>
          <w:tcPr>
            <w:tcW w:w="548" w:type="dxa"/>
            <w:shd w:val="clear" w:color="auto" w:fill="FFFFFF" w:themeFill="background1"/>
          </w:tcPr>
          <w:p w14:paraId="4B98DDFB" w14:textId="77777777" w:rsidR="00A362D9" w:rsidRPr="00C911DF" w:rsidRDefault="00A362D9" w:rsidP="00304828">
            <w:pPr>
              <w:rPr>
                <w:sz w:val="20"/>
                <w:szCs w:val="20"/>
              </w:rPr>
            </w:pPr>
            <w:r w:rsidRPr="00C911DF">
              <w:rPr>
                <w:sz w:val="20"/>
                <w:szCs w:val="20"/>
              </w:rPr>
              <w:t>24</w:t>
            </w:r>
          </w:p>
        </w:tc>
        <w:tc>
          <w:tcPr>
            <w:tcW w:w="2086" w:type="dxa"/>
            <w:shd w:val="clear" w:color="auto" w:fill="FFFFFF" w:themeFill="background1"/>
          </w:tcPr>
          <w:p w14:paraId="4288C1BF" w14:textId="77777777" w:rsidR="00A362D9" w:rsidRPr="00C911DF" w:rsidRDefault="00A362D9" w:rsidP="00304828">
            <w:pPr>
              <w:rPr>
                <w:sz w:val="20"/>
                <w:szCs w:val="20"/>
              </w:rPr>
            </w:pPr>
            <w:r w:rsidRPr="00C911DF">
              <w:rPr>
                <w:sz w:val="20"/>
                <w:szCs w:val="20"/>
              </w:rPr>
              <w:t>Notifica al database C&amp;L della classificazione</w:t>
            </w:r>
          </w:p>
        </w:tc>
        <w:tc>
          <w:tcPr>
            <w:tcW w:w="6220" w:type="dxa"/>
            <w:shd w:val="clear" w:color="auto" w:fill="FFFFFF" w:themeFill="background1"/>
          </w:tcPr>
          <w:p w14:paraId="137D94E1" w14:textId="77777777" w:rsidR="00A362D9" w:rsidRPr="00C911DF" w:rsidRDefault="00A362D9" w:rsidP="00304828">
            <w:pPr>
              <w:rPr>
                <w:sz w:val="20"/>
                <w:szCs w:val="20"/>
              </w:rPr>
            </w:pPr>
            <w:r w:rsidRPr="00C911DF">
              <w:rPr>
                <w:sz w:val="20"/>
                <w:szCs w:val="20"/>
              </w:rPr>
              <w:t xml:space="preserve">Art.39,40 </w:t>
            </w:r>
          </w:p>
        </w:tc>
        <w:tc>
          <w:tcPr>
            <w:tcW w:w="1075" w:type="dxa"/>
            <w:shd w:val="clear" w:color="auto" w:fill="FFFFFF" w:themeFill="background1"/>
          </w:tcPr>
          <w:p w14:paraId="53C54312" w14:textId="77777777" w:rsidR="00A362D9" w:rsidRPr="00C911DF" w:rsidRDefault="00A362D9" w:rsidP="00304828">
            <w:pPr>
              <w:rPr>
                <w:b/>
                <w:sz w:val="20"/>
                <w:szCs w:val="20"/>
              </w:rPr>
            </w:pPr>
            <w:r w:rsidRPr="00C911DF">
              <w:rPr>
                <w:b/>
                <w:sz w:val="20"/>
                <w:szCs w:val="20"/>
              </w:rPr>
              <w:t>CLP</w:t>
            </w:r>
          </w:p>
        </w:tc>
        <w:tc>
          <w:tcPr>
            <w:tcW w:w="4348" w:type="dxa"/>
            <w:shd w:val="clear" w:color="auto" w:fill="FFFFFF" w:themeFill="background1"/>
          </w:tcPr>
          <w:p w14:paraId="51AAE061" w14:textId="77777777" w:rsidR="00A362D9" w:rsidRPr="00C911DF" w:rsidRDefault="00A362D9" w:rsidP="00304828">
            <w:pPr>
              <w:rPr>
                <w:color w:val="FF0000"/>
                <w:sz w:val="20"/>
                <w:szCs w:val="20"/>
              </w:rPr>
            </w:pPr>
          </w:p>
        </w:tc>
      </w:tr>
      <w:tr w:rsidR="00A362D9" w:rsidRPr="00C911DF" w14:paraId="52240006" w14:textId="77777777" w:rsidTr="00194F89">
        <w:tc>
          <w:tcPr>
            <w:tcW w:w="548" w:type="dxa"/>
            <w:tcBorders>
              <w:bottom w:val="single" w:sz="4" w:space="0" w:color="auto"/>
            </w:tcBorders>
            <w:shd w:val="clear" w:color="auto" w:fill="FFFFFF" w:themeFill="background1"/>
          </w:tcPr>
          <w:p w14:paraId="6E3E2568" w14:textId="77777777" w:rsidR="00A362D9" w:rsidRPr="00C911DF" w:rsidRDefault="00A362D9" w:rsidP="00304828">
            <w:pPr>
              <w:rPr>
                <w:sz w:val="20"/>
                <w:szCs w:val="20"/>
              </w:rPr>
            </w:pPr>
            <w:r w:rsidRPr="00C911DF">
              <w:rPr>
                <w:sz w:val="20"/>
                <w:szCs w:val="20"/>
              </w:rPr>
              <w:t>25</w:t>
            </w:r>
          </w:p>
        </w:tc>
        <w:tc>
          <w:tcPr>
            <w:tcW w:w="2086" w:type="dxa"/>
            <w:tcBorders>
              <w:bottom w:val="single" w:sz="4" w:space="0" w:color="auto"/>
            </w:tcBorders>
            <w:shd w:val="clear" w:color="auto" w:fill="FFFFFF" w:themeFill="background1"/>
          </w:tcPr>
          <w:p w14:paraId="612DEC62" w14:textId="77777777" w:rsidR="00A362D9" w:rsidRPr="00C911DF" w:rsidRDefault="00A362D9" w:rsidP="00304828">
            <w:pPr>
              <w:rPr>
                <w:sz w:val="20"/>
                <w:szCs w:val="20"/>
              </w:rPr>
            </w:pPr>
            <w:r w:rsidRPr="00C911DF">
              <w:rPr>
                <w:sz w:val="20"/>
                <w:szCs w:val="20"/>
              </w:rPr>
              <w:t>Notifica al database di ISS Archivio preparati pericolosi</w:t>
            </w:r>
          </w:p>
        </w:tc>
        <w:tc>
          <w:tcPr>
            <w:tcW w:w="6220" w:type="dxa"/>
            <w:tcBorders>
              <w:bottom w:val="single" w:sz="4" w:space="0" w:color="auto"/>
            </w:tcBorders>
            <w:shd w:val="clear" w:color="auto" w:fill="FFFFFF" w:themeFill="background1"/>
          </w:tcPr>
          <w:p w14:paraId="39D25121" w14:textId="77777777" w:rsidR="00A362D9" w:rsidRPr="00C911DF" w:rsidRDefault="00A362D9" w:rsidP="00304828">
            <w:pPr>
              <w:rPr>
                <w:sz w:val="20"/>
                <w:szCs w:val="20"/>
                <w:lang w:val="de-DE"/>
              </w:rPr>
            </w:pPr>
            <w:r w:rsidRPr="00C911DF">
              <w:rPr>
                <w:sz w:val="20"/>
                <w:szCs w:val="20"/>
                <w:lang w:val="de-DE"/>
              </w:rPr>
              <w:t>Art.45</w:t>
            </w:r>
          </w:p>
          <w:p w14:paraId="547F3D8C" w14:textId="77777777" w:rsidR="00A362D9" w:rsidRPr="00C911DF" w:rsidRDefault="00A362D9" w:rsidP="00304828">
            <w:pPr>
              <w:rPr>
                <w:sz w:val="20"/>
                <w:szCs w:val="20"/>
                <w:lang w:val="de-DE"/>
              </w:rPr>
            </w:pPr>
            <w:proofErr w:type="spellStart"/>
            <w:r w:rsidRPr="00C911DF">
              <w:rPr>
                <w:sz w:val="20"/>
                <w:szCs w:val="20"/>
                <w:lang w:val="de-DE"/>
              </w:rPr>
              <w:t>D.lgs</w:t>
            </w:r>
            <w:proofErr w:type="spellEnd"/>
            <w:r w:rsidRPr="00C911DF">
              <w:rPr>
                <w:sz w:val="20"/>
                <w:szCs w:val="20"/>
                <w:lang w:val="de-DE"/>
              </w:rPr>
              <w:t xml:space="preserve"> 65/2003</w:t>
            </w:r>
          </w:p>
          <w:p w14:paraId="3069068B" w14:textId="77777777" w:rsidR="00A362D9" w:rsidRPr="00C911DF" w:rsidRDefault="00A362D9" w:rsidP="00304828">
            <w:pPr>
              <w:rPr>
                <w:sz w:val="20"/>
                <w:szCs w:val="20"/>
                <w:lang w:val="de-DE"/>
              </w:rPr>
            </w:pPr>
            <w:hyperlink r:id="rId14" w:history="1">
              <w:r w:rsidRPr="00C911DF">
                <w:rPr>
                  <w:rStyle w:val="Collegamentoipertestuale"/>
                  <w:sz w:val="20"/>
                  <w:szCs w:val="20"/>
                  <w:lang w:val="de-DE"/>
                </w:rPr>
                <w:t>https://www.iss.it/archivio-preparati-pericolosi</w:t>
              </w:r>
            </w:hyperlink>
          </w:p>
        </w:tc>
        <w:tc>
          <w:tcPr>
            <w:tcW w:w="1075" w:type="dxa"/>
            <w:shd w:val="clear" w:color="auto" w:fill="FFFFFF" w:themeFill="background1"/>
          </w:tcPr>
          <w:p w14:paraId="482CBE70" w14:textId="77777777" w:rsidR="00A362D9" w:rsidRPr="00C911DF" w:rsidRDefault="00A362D9" w:rsidP="00304828">
            <w:pPr>
              <w:rPr>
                <w:b/>
                <w:sz w:val="20"/>
                <w:szCs w:val="20"/>
              </w:rPr>
            </w:pPr>
            <w:r w:rsidRPr="00C911DF">
              <w:rPr>
                <w:b/>
                <w:sz w:val="20"/>
                <w:szCs w:val="20"/>
              </w:rPr>
              <w:t>CLP</w:t>
            </w:r>
          </w:p>
        </w:tc>
        <w:tc>
          <w:tcPr>
            <w:tcW w:w="4348" w:type="dxa"/>
            <w:shd w:val="clear" w:color="auto" w:fill="FFFFFF" w:themeFill="background1"/>
          </w:tcPr>
          <w:p w14:paraId="7792B483" w14:textId="77777777" w:rsidR="00A362D9" w:rsidRPr="00C911DF" w:rsidRDefault="00A362D9" w:rsidP="00304828">
            <w:pPr>
              <w:rPr>
                <w:color w:val="FF0000"/>
                <w:sz w:val="20"/>
                <w:szCs w:val="20"/>
              </w:rPr>
            </w:pPr>
          </w:p>
        </w:tc>
      </w:tr>
      <w:tr w:rsidR="00A362D9" w:rsidRPr="00C911DF" w14:paraId="5656EC81" w14:textId="77777777" w:rsidTr="00194F89">
        <w:tc>
          <w:tcPr>
            <w:tcW w:w="548" w:type="dxa"/>
            <w:shd w:val="clear" w:color="auto" w:fill="FFFFFF" w:themeFill="background1"/>
          </w:tcPr>
          <w:p w14:paraId="4A21B887" w14:textId="77777777" w:rsidR="00A362D9" w:rsidRPr="00C911DF" w:rsidRDefault="00A362D9" w:rsidP="00304828">
            <w:pPr>
              <w:rPr>
                <w:sz w:val="20"/>
                <w:szCs w:val="20"/>
              </w:rPr>
            </w:pPr>
            <w:r w:rsidRPr="00C911DF">
              <w:rPr>
                <w:sz w:val="20"/>
                <w:szCs w:val="20"/>
              </w:rPr>
              <w:t>26</w:t>
            </w:r>
          </w:p>
        </w:tc>
        <w:tc>
          <w:tcPr>
            <w:tcW w:w="2086" w:type="dxa"/>
            <w:shd w:val="clear" w:color="auto" w:fill="FFFFFF" w:themeFill="background1"/>
          </w:tcPr>
          <w:p w14:paraId="0AB0DE6D" w14:textId="77777777" w:rsidR="00A362D9" w:rsidRPr="00C911DF" w:rsidRDefault="00A362D9" w:rsidP="00304828">
            <w:pPr>
              <w:rPr>
                <w:sz w:val="20"/>
                <w:szCs w:val="20"/>
              </w:rPr>
            </w:pPr>
            <w:r w:rsidRPr="00C911DF">
              <w:rPr>
                <w:sz w:val="20"/>
                <w:szCs w:val="20"/>
              </w:rPr>
              <w:t>Notifica al database EU</w:t>
            </w:r>
          </w:p>
          <w:p w14:paraId="3E51A4BC" w14:textId="77777777" w:rsidR="00A362D9" w:rsidRPr="00C911DF" w:rsidRDefault="00A362D9" w:rsidP="00304828">
            <w:pPr>
              <w:rPr>
                <w:sz w:val="20"/>
                <w:szCs w:val="20"/>
              </w:rPr>
            </w:pPr>
            <w:r w:rsidRPr="00C911DF">
              <w:rPr>
                <w:sz w:val="20"/>
                <w:szCs w:val="20"/>
              </w:rPr>
              <w:t xml:space="preserve">Centro Antiveleni </w:t>
            </w:r>
          </w:p>
          <w:p w14:paraId="5D298F6B" w14:textId="77777777" w:rsidR="00A362D9" w:rsidRPr="00C911DF" w:rsidRDefault="00A362D9" w:rsidP="00304828">
            <w:pPr>
              <w:rPr>
                <w:sz w:val="20"/>
                <w:szCs w:val="20"/>
              </w:rPr>
            </w:pPr>
            <w:r w:rsidRPr="00C911DF">
              <w:rPr>
                <w:sz w:val="20"/>
                <w:szCs w:val="20"/>
              </w:rPr>
              <w:t>PCN (Poison Center Notification)</w:t>
            </w:r>
          </w:p>
        </w:tc>
        <w:bookmarkStart w:id="5" w:name="_Hlk68702940"/>
        <w:tc>
          <w:tcPr>
            <w:tcW w:w="6220" w:type="dxa"/>
            <w:shd w:val="clear" w:color="auto" w:fill="FFFFFF" w:themeFill="background1"/>
          </w:tcPr>
          <w:p w14:paraId="320079FA" w14:textId="77777777" w:rsidR="00A362D9" w:rsidRPr="00C911DF" w:rsidRDefault="00A362D9" w:rsidP="00304828">
            <w:pPr>
              <w:jc w:val="both"/>
              <w:rPr>
                <w:rStyle w:val="Collegamentoipertestuale"/>
                <w:sz w:val="20"/>
                <w:szCs w:val="20"/>
              </w:rPr>
            </w:pPr>
            <w:r w:rsidRPr="00C911DF">
              <w:fldChar w:fldCharType="begin"/>
            </w:r>
            <w:r w:rsidRPr="00C911DF">
              <w:instrText>HYPERLINK "https://poisoncentres.echa.europa.eu/it/echa-submission-portal/"</w:instrText>
            </w:r>
            <w:r w:rsidRPr="00C911DF">
              <w:fldChar w:fldCharType="separate"/>
            </w:r>
            <w:r w:rsidRPr="00C911DF">
              <w:rPr>
                <w:rStyle w:val="Collegamentoipertestuale"/>
                <w:sz w:val="20"/>
                <w:szCs w:val="20"/>
              </w:rPr>
              <w:t>https://poisoncentres.echa.europa.eu/it/echa-submission-portal/</w:t>
            </w:r>
            <w:r w:rsidRPr="00C911DF">
              <w:rPr>
                <w:rStyle w:val="Collegamentoipertestuale"/>
                <w:sz w:val="20"/>
                <w:szCs w:val="20"/>
              </w:rPr>
              <w:fldChar w:fldCharType="end"/>
            </w:r>
            <w:bookmarkEnd w:id="5"/>
          </w:p>
          <w:p w14:paraId="538EBDC5" w14:textId="77777777" w:rsidR="001E3103" w:rsidRPr="00C911DF" w:rsidRDefault="001E3103" w:rsidP="001E3103">
            <w:pPr>
              <w:rPr>
                <w:rStyle w:val="Collegamentoipertestuale"/>
                <w:sz w:val="20"/>
                <w:szCs w:val="20"/>
              </w:rPr>
            </w:pPr>
          </w:p>
          <w:p w14:paraId="1E6FF4E2" w14:textId="26130722" w:rsidR="001E3103" w:rsidRPr="00C911DF" w:rsidRDefault="001E3103" w:rsidP="001E3103">
            <w:pPr>
              <w:tabs>
                <w:tab w:val="left" w:pos="4209"/>
              </w:tabs>
              <w:rPr>
                <w:sz w:val="20"/>
                <w:szCs w:val="20"/>
              </w:rPr>
            </w:pPr>
            <w:r w:rsidRPr="00C911DF">
              <w:rPr>
                <w:sz w:val="20"/>
                <w:szCs w:val="20"/>
              </w:rPr>
              <w:tab/>
            </w:r>
          </w:p>
        </w:tc>
        <w:tc>
          <w:tcPr>
            <w:tcW w:w="1075" w:type="dxa"/>
            <w:tcBorders>
              <w:bottom w:val="single" w:sz="4" w:space="0" w:color="auto"/>
            </w:tcBorders>
            <w:shd w:val="clear" w:color="auto" w:fill="FFFFFF" w:themeFill="background1"/>
          </w:tcPr>
          <w:p w14:paraId="481242FD" w14:textId="77777777" w:rsidR="00A362D9" w:rsidRPr="00C911DF" w:rsidRDefault="00A362D9" w:rsidP="00304828">
            <w:pPr>
              <w:rPr>
                <w:b/>
                <w:sz w:val="20"/>
                <w:szCs w:val="20"/>
              </w:rPr>
            </w:pPr>
            <w:r w:rsidRPr="00C911DF">
              <w:rPr>
                <w:b/>
                <w:sz w:val="20"/>
                <w:szCs w:val="20"/>
              </w:rPr>
              <w:t>CLP</w:t>
            </w:r>
          </w:p>
        </w:tc>
        <w:tc>
          <w:tcPr>
            <w:tcW w:w="4348" w:type="dxa"/>
            <w:tcBorders>
              <w:bottom w:val="single" w:sz="4" w:space="0" w:color="auto"/>
            </w:tcBorders>
            <w:shd w:val="clear" w:color="auto" w:fill="FFFFFF" w:themeFill="background1"/>
          </w:tcPr>
          <w:p w14:paraId="7FA0C949" w14:textId="77777777" w:rsidR="00A362D9" w:rsidRPr="00C911DF" w:rsidRDefault="00A362D9" w:rsidP="00304828">
            <w:pPr>
              <w:rPr>
                <w:color w:val="FF0000"/>
                <w:sz w:val="20"/>
                <w:szCs w:val="20"/>
              </w:rPr>
            </w:pPr>
          </w:p>
        </w:tc>
      </w:tr>
      <w:tr w:rsidR="00A362D9" w:rsidRPr="00C911DF" w14:paraId="31DE570B" w14:textId="77777777" w:rsidTr="00194F89">
        <w:tc>
          <w:tcPr>
            <w:tcW w:w="548" w:type="dxa"/>
            <w:tcBorders>
              <w:bottom w:val="single" w:sz="4" w:space="0" w:color="auto"/>
            </w:tcBorders>
            <w:shd w:val="clear" w:color="auto" w:fill="FFFFFF" w:themeFill="background1"/>
          </w:tcPr>
          <w:p w14:paraId="5FBBFBC9" w14:textId="77777777" w:rsidR="00A362D9" w:rsidRPr="00C911DF" w:rsidRDefault="00A362D9" w:rsidP="00304828">
            <w:pPr>
              <w:rPr>
                <w:sz w:val="20"/>
                <w:szCs w:val="20"/>
              </w:rPr>
            </w:pPr>
            <w:r w:rsidRPr="00C911DF">
              <w:rPr>
                <w:sz w:val="20"/>
                <w:szCs w:val="20"/>
              </w:rPr>
              <w:t>27</w:t>
            </w:r>
          </w:p>
        </w:tc>
        <w:tc>
          <w:tcPr>
            <w:tcW w:w="2086" w:type="dxa"/>
            <w:tcBorders>
              <w:bottom w:val="single" w:sz="4" w:space="0" w:color="auto"/>
            </w:tcBorders>
            <w:shd w:val="clear" w:color="auto" w:fill="FFFFFF" w:themeFill="background1"/>
          </w:tcPr>
          <w:p w14:paraId="49B72F93" w14:textId="77777777" w:rsidR="00A362D9" w:rsidRPr="00C911DF" w:rsidRDefault="00A362D9" w:rsidP="00304828">
            <w:pPr>
              <w:rPr>
                <w:sz w:val="20"/>
                <w:szCs w:val="20"/>
              </w:rPr>
            </w:pPr>
            <w:r w:rsidRPr="00C911DF">
              <w:rPr>
                <w:sz w:val="20"/>
                <w:szCs w:val="20"/>
              </w:rPr>
              <w:t>UFI (</w:t>
            </w:r>
            <w:proofErr w:type="spellStart"/>
            <w:r w:rsidRPr="00C911DF">
              <w:rPr>
                <w:sz w:val="20"/>
                <w:szCs w:val="20"/>
              </w:rPr>
              <w:t>Unique</w:t>
            </w:r>
            <w:proofErr w:type="spellEnd"/>
            <w:r w:rsidRPr="00C911DF">
              <w:rPr>
                <w:sz w:val="20"/>
                <w:szCs w:val="20"/>
              </w:rPr>
              <w:t xml:space="preserve"> Formula </w:t>
            </w:r>
            <w:proofErr w:type="spellStart"/>
            <w:r w:rsidRPr="00C911DF">
              <w:rPr>
                <w:sz w:val="20"/>
                <w:szCs w:val="20"/>
              </w:rPr>
              <w:t>Identifier</w:t>
            </w:r>
            <w:proofErr w:type="spellEnd"/>
            <w:r w:rsidRPr="00C911DF">
              <w:rPr>
                <w:sz w:val="20"/>
                <w:szCs w:val="20"/>
              </w:rPr>
              <w:t>)</w:t>
            </w:r>
          </w:p>
        </w:tc>
        <w:tc>
          <w:tcPr>
            <w:tcW w:w="6220" w:type="dxa"/>
            <w:tcBorders>
              <w:bottom w:val="single" w:sz="4" w:space="0" w:color="auto"/>
            </w:tcBorders>
            <w:shd w:val="clear" w:color="auto" w:fill="FFFFFF" w:themeFill="background1"/>
          </w:tcPr>
          <w:p w14:paraId="13A90747" w14:textId="77777777" w:rsidR="00A362D9" w:rsidRPr="00C911DF" w:rsidRDefault="00A362D9" w:rsidP="00304828">
            <w:pPr>
              <w:jc w:val="both"/>
              <w:rPr>
                <w:sz w:val="20"/>
                <w:szCs w:val="20"/>
                <w:lang w:val="en-US"/>
              </w:rPr>
            </w:pPr>
            <w:r w:rsidRPr="00C911DF">
              <w:rPr>
                <w:sz w:val="20"/>
                <w:szCs w:val="20"/>
                <w:lang w:val="en-US"/>
              </w:rPr>
              <w:t>All. VIII</w:t>
            </w:r>
          </w:p>
          <w:bookmarkStart w:id="6" w:name="_Hlk68702979"/>
          <w:p w14:paraId="5688DF58" w14:textId="77777777" w:rsidR="00A362D9" w:rsidRPr="00C911DF" w:rsidRDefault="00A362D9" w:rsidP="00304828">
            <w:pPr>
              <w:jc w:val="both"/>
              <w:rPr>
                <w:sz w:val="20"/>
                <w:szCs w:val="20"/>
                <w:lang w:val="en-US"/>
              </w:rPr>
            </w:pPr>
            <w:r w:rsidRPr="00C911DF">
              <w:rPr>
                <w:sz w:val="20"/>
                <w:szCs w:val="20"/>
              </w:rPr>
              <w:fldChar w:fldCharType="begin"/>
            </w:r>
            <w:r w:rsidRPr="00C911DF">
              <w:rPr>
                <w:sz w:val="20"/>
                <w:szCs w:val="20"/>
                <w:lang w:val="en-US"/>
              </w:rPr>
              <w:instrText xml:space="preserve"> HYPERLINK "https://poisoncentres.echa.europa.eu/it/ufi-generator" </w:instrText>
            </w:r>
            <w:r w:rsidRPr="00C911DF">
              <w:rPr>
                <w:sz w:val="20"/>
                <w:szCs w:val="20"/>
              </w:rPr>
            </w:r>
            <w:r w:rsidRPr="00C911DF">
              <w:rPr>
                <w:sz w:val="20"/>
                <w:szCs w:val="20"/>
              </w:rPr>
              <w:fldChar w:fldCharType="separate"/>
            </w:r>
            <w:r w:rsidRPr="00C911DF">
              <w:rPr>
                <w:rStyle w:val="Collegamentoipertestuale"/>
                <w:sz w:val="20"/>
                <w:szCs w:val="20"/>
                <w:lang w:val="en-US"/>
              </w:rPr>
              <w:t>https://poisoncentres.echa.europa.eu/it/ufi-generator</w:t>
            </w:r>
            <w:r w:rsidRPr="00C911DF">
              <w:rPr>
                <w:sz w:val="20"/>
                <w:szCs w:val="20"/>
              </w:rPr>
              <w:fldChar w:fldCharType="end"/>
            </w:r>
            <w:bookmarkEnd w:id="6"/>
          </w:p>
        </w:tc>
        <w:tc>
          <w:tcPr>
            <w:tcW w:w="1075" w:type="dxa"/>
            <w:tcBorders>
              <w:bottom w:val="single" w:sz="4" w:space="0" w:color="auto"/>
            </w:tcBorders>
            <w:shd w:val="clear" w:color="auto" w:fill="FFFFFF" w:themeFill="background1"/>
          </w:tcPr>
          <w:p w14:paraId="5BED27C8" w14:textId="77777777" w:rsidR="00A362D9" w:rsidRPr="00C911DF" w:rsidRDefault="00A362D9" w:rsidP="00304828">
            <w:pPr>
              <w:rPr>
                <w:b/>
                <w:sz w:val="20"/>
                <w:szCs w:val="20"/>
              </w:rPr>
            </w:pPr>
            <w:r w:rsidRPr="00C911DF">
              <w:rPr>
                <w:b/>
                <w:sz w:val="20"/>
                <w:szCs w:val="20"/>
              </w:rPr>
              <w:t>CLP</w:t>
            </w:r>
          </w:p>
        </w:tc>
        <w:tc>
          <w:tcPr>
            <w:tcW w:w="4348" w:type="dxa"/>
            <w:tcBorders>
              <w:bottom w:val="single" w:sz="4" w:space="0" w:color="auto"/>
            </w:tcBorders>
            <w:shd w:val="clear" w:color="auto" w:fill="FFFFFF" w:themeFill="background1"/>
          </w:tcPr>
          <w:p w14:paraId="341C0451" w14:textId="77777777" w:rsidR="00A362D9" w:rsidRPr="00C911DF" w:rsidRDefault="00A362D9" w:rsidP="00304828">
            <w:pPr>
              <w:rPr>
                <w:color w:val="FF0000"/>
                <w:sz w:val="20"/>
                <w:szCs w:val="20"/>
              </w:rPr>
            </w:pPr>
          </w:p>
        </w:tc>
      </w:tr>
      <w:tr w:rsidR="00A362D9" w:rsidRPr="00C911DF" w14:paraId="4891E988" w14:textId="77777777" w:rsidTr="00194F89">
        <w:tc>
          <w:tcPr>
            <w:tcW w:w="0" w:type="auto"/>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9BDFCA4" w14:textId="77777777" w:rsidR="00A362D9" w:rsidRPr="00C911DF" w:rsidRDefault="00A362D9" w:rsidP="00304828">
            <w:pPr>
              <w:rPr>
                <w:sz w:val="20"/>
                <w:szCs w:val="20"/>
              </w:rPr>
            </w:pPr>
            <w:bookmarkStart w:id="7" w:name="_Hlk68703030"/>
            <w:r w:rsidRPr="00C911DF">
              <w:rPr>
                <w:b/>
                <w:bCs/>
                <w:sz w:val="20"/>
                <w:szCs w:val="20"/>
              </w:rPr>
              <w:t>OBBLIGO DELLA CONSERVAZIONE DELLE INFORMAZIONI</w:t>
            </w:r>
            <w:bookmarkEnd w:id="7"/>
          </w:p>
        </w:tc>
      </w:tr>
      <w:tr w:rsidR="00A362D9" w:rsidRPr="00C911DF" w14:paraId="09667490" w14:textId="77777777" w:rsidTr="00194F89">
        <w:tc>
          <w:tcPr>
            <w:tcW w:w="548" w:type="dxa"/>
            <w:tcBorders>
              <w:top w:val="single" w:sz="4" w:space="0" w:color="auto"/>
            </w:tcBorders>
            <w:shd w:val="clear" w:color="auto" w:fill="FFFFFF" w:themeFill="background1"/>
          </w:tcPr>
          <w:p w14:paraId="20B8EAF6" w14:textId="77777777" w:rsidR="00A362D9" w:rsidRPr="00C911DF" w:rsidRDefault="00A362D9" w:rsidP="00304828">
            <w:pPr>
              <w:rPr>
                <w:sz w:val="20"/>
                <w:szCs w:val="20"/>
              </w:rPr>
            </w:pPr>
            <w:r w:rsidRPr="00C911DF">
              <w:rPr>
                <w:sz w:val="20"/>
                <w:szCs w:val="20"/>
              </w:rPr>
              <w:t>28</w:t>
            </w:r>
          </w:p>
        </w:tc>
        <w:tc>
          <w:tcPr>
            <w:tcW w:w="2086" w:type="dxa"/>
            <w:tcBorders>
              <w:top w:val="single" w:sz="4" w:space="0" w:color="auto"/>
            </w:tcBorders>
            <w:shd w:val="clear" w:color="auto" w:fill="FFFFFF" w:themeFill="background1"/>
          </w:tcPr>
          <w:p w14:paraId="711AB010" w14:textId="77777777" w:rsidR="00A362D9" w:rsidRPr="00C911DF" w:rsidRDefault="00A362D9" w:rsidP="00304828">
            <w:pPr>
              <w:rPr>
                <w:sz w:val="20"/>
                <w:szCs w:val="20"/>
              </w:rPr>
            </w:pPr>
            <w:r w:rsidRPr="00C911DF">
              <w:rPr>
                <w:sz w:val="20"/>
                <w:szCs w:val="20"/>
              </w:rPr>
              <w:t>Obbligo di conservare le informazioni e richieste di informazioni</w:t>
            </w:r>
          </w:p>
        </w:tc>
        <w:tc>
          <w:tcPr>
            <w:tcW w:w="6220" w:type="dxa"/>
            <w:tcBorders>
              <w:top w:val="single" w:sz="4" w:space="0" w:color="auto"/>
            </w:tcBorders>
            <w:shd w:val="clear" w:color="auto" w:fill="FFFFFF" w:themeFill="background1"/>
          </w:tcPr>
          <w:p w14:paraId="27E147B5" w14:textId="77777777" w:rsidR="00A362D9" w:rsidRPr="00C911DF" w:rsidRDefault="00A362D9" w:rsidP="00304828">
            <w:pPr>
              <w:jc w:val="both"/>
              <w:rPr>
                <w:sz w:val="20"/>
                <w:szCs w:val="20"/>
              </w:rPr>
            </w:pPr>
            <w:r w:rsidRPr="00C911DF">
              <w:rPr>
                <w:sz w:val="20"/>
                <w:szCs w:val="20"/>
              </w:rPr>
              <w:t xml:space="preserve">Art.36 </w:t>
            </w:r>
          </w:p>
          <w:p w14:paraId="0888A1D4" w14:textId="77777777" w:rsidR="00A362D9" w:rsidRPr="00C911DF" w:rsidRDefault="00A362D9" w:rsidP="00304828">
            <w:pPr>
              <w:jc w:val="both"/>
              <w:rPr>
                <w:sz w:val="20"/>
                <w:szCs w:val="20"/>
              </w:rPr>
            </w:pPr>
            <w:r w:rsidRPr="00C911DF">
              <w:rPr>
                <w:sz w:val="20"/>
                <w:szCs w:val="20"/>
              </w:rPr>
              <w:t xml:space="preserve">Obbligatorio la conservazione delle informazioni di verifica degli adempimenti REACH per almeno </w:t>
            </w:r>
            <w:proofErr w:type="gramStart"/>
            <w:r w:rsidRPr="00C911DF">
              <w:rPr>
                <w:sz w:val="20"/>
                <w:szCs w:val="20"/>
              </w:rPr>
              <w:t>10</w:t>
            </w:r>
            <w:proofErr w:type="gramEnd"/>
            <w:r w:rsidRPr="00C911DF">
              <w:rPr>
                <w:sz w:val="20"/>
                <w:szCs w:val="20"/>
              </w:rPr>
              <w:t xml:space="preserve"> anni dalla produzione dell’ultima fornitura</w:t>
            </w:r>
          </w:p>
        </w:tc>
        <w:tc>
          <w:tcPr>
            <w:tcW w:w="1075" w:type="dxa"/>
            <w:tcBorders>
              <w:top w:val="single" w:sz="4" w:space="0" w:color="auto"/>
            </w:tcBorders>
            <w:shd w:val="clear" w:color="auto" w:fill="FFFFFF" w:themeFill="background1"/>
          </w:tcPr>
          <w:p w14:paraId="7CB508E5" w14:textId="77777777" w:rsidR="00A362D9" w:rsidRPr="00C911DF" w:rsidRDefault="00A362D9" w:rsidP="00304828">
            <w:pPr>
              <w:rPr>
                <w:b/>
                <w:sz w:val="20"/>
                <w:szCs w:val="20"/>
              </w:rPr>
            </w:pPr>
            <w:r w:rsidRPr="00C911DF">
              <w:rPr>
                <w:b/>
                <w:sz w:val="20"/>
                <w:szCs w:val="20"/>
              </w:rPr>
              <w:t>REACH</w:t>
            </w:r>
          </w:p>
        </w:tc>
        <w:tc>
          <w:tcPr>
            <w:tcW w:w="4348" w:type="dxa"/>
            <w:tcBorders>
              <w:top w:val="single" w:sz="4" w:space="0" w:color="auto"/>
            </w:tcBorders>
            <w:shd w:val="clear" w:color="auto" w:fill="FFFFFF" w:themeFill="background1"/>
          </w:tcPr>
          <w:p w14:paraId="482332F3" w14:textId="77777777" w:rsidR="00A362D9" w:rsidRPr="00C911DF" w:rsidRDefault="00A362D9" w:rsidP="00304828">
            <w:pPr>
              <w:rPr>
                <w:color w:val="FF0000"/>
                <w:sz w:val="20"/>
                <w:szCs w:val="20"/>
              </w:rPr>
            </w:pPr>
          </w:p>
        </w:tc>
      </w:tr>
      <w:tr w:rsidR="00A362D9" w:rsidRPr="00C911DF" w14:paraId="4F968F41" w14:textId="77777777" w:rsidTr="00194F89">
        <w:tc>
          <w:tcPr>
            <w:tcW w:w="548" w:type="dxa"/>
            <w:shd w:val="clear" w:color="auto" w:fill="FFFFFF" w:themeFill="background1"/>
          </w:tcPr>
          <w:p w14:paraId="3A927B73" w14:textId="77777777" w:rsidR="00A362D9" w:rsidRPr="00C911DF" w:rsidRDefault="00A362D9" w:rsidP="00304828">
            <w:pPr>
              <w:rPr>
                <w:sz w:val="20"/>
                <w:szCs w:val="20"/>
              </w:rPr>
            </w:pPr>
            <w:r w:rsidRPr="00C911DF">
              <w:rPr>
                <w:sz w:val="20"/>
                <w:szCs w:val="20"/>
              </w:rPr>
              <w:t>29</w:t>
            </w:r>
          </w:p>
        </w:tc>
        <w:tc>
          <w:tcPr>
            <w:tcW w:w="2086" w:type="dxa"/>
            <w:shd w:val="clear" w:color="auto" w:fill="FFFFFF" w:themeFill="background1"/>
          </w:tcPr>
          <w:p w14:paraId="2096BB07" w14:textId="77777777" w:rsidR="00A362D9" w:rsidRPr="00C911DF" w:rsidRDefault="00A362D9" w:rsidP="00304828">
            <w:pPr>
              <w:rPr>
                <w:sz w:val="20"/>
                <w:szCs w:val="20"/>
              </w:rPr>
            </w:pPr>
            <w:r w:rsidRPr="00C911DF">
              <w:rPr>
                <w:sz w:val="20"/>
                <w:szCs w:val="20"/>
              </w:rPr>
              <w:t>Obbligo di conservare le informazioni e richieste di informazioni</w:t>
            </w:r>
          </w:p>
        </w:tc>
        <w:tc>
          <w:tcPr>
            <w:tcW w:w="6220" w:type="dxa"/>
            <w:shd w:val="clear" w:color="auto" w:fill="FFFFFF" w:themeFill="background1"/>
          </w:tcPr>
          <w:p w14:paraId="5191C3A0" w14:textId="77777777" w:rsidR="00A362D9" w:rsidRPr="00C911DF" w:rsidRDefault="00A362D9" w:rsidP="00304828">
            <w:pPr>
              <w:jc w:val="both"/>
              <w:rPr>
                <w:sz w:val="20"/>
                <w:szCs w:val="20"/>
              </w:rPr>
            </w:pPr>
            <w:r w:rsidRPr="00C911DF">
              <w:rPr>
                <w:sz w:val="20"/>
                <w:szCs w:val="20"/>
              </w:rPr>
              <w:t>Art.49</w:t>
            </w:r>
          </w:p>
          <w:p w14:paraId="600AA0EC" w14:textId="77777777" w:rsidR="00A362D9" w:rsidRPr="00C911DF" w:rsidRDefault="00A362D9" w:rsidP="00304828">
            <w:pPr>
              <w:jc w:val="both"/>
              <w:rPr>
                <w:sz w:val="20"/>
                <w:szCs w:val="20"/>
              </w:rPr>
            </w:pPr>
            <w:r w:rsidRPr="00C911DF">
              <w:rPr>
                <w:sz w:val="20"/>
                <w:szCs w:val="20"/>
              </w:rPr>
              <w:t xml:space="preserve">Obbligatorio la conservazione delle informazioni di verifica degli adempimenti CLP per almeno </w:t>
            </w:r>
            <w:proofErr w:type="gramStart"/>
            <w:r w:rsidRPr="00C911DF">
              <w:rPr>
                <w:sz w:val="20"/>
                <w:szCs w:val="20"/>
              </w:rPr>
              <w:t>10</w:t>
            </w:r>
            <w:proofErr w:type="gramEnd"/>
            <w:r w:rsidRPr="00C911DF">
              <w:rPr>
                <w:sz w:val="20"/>
                <w:szCs w:val="20"/>
              </w:rPr>
              <w:t xml:space="preserve"> anni dalla produzione dell’ultima fornitura</w:t>
            </w:r>
          </w:p>
        </w:tc>
        <w:tc>
          <w:tcPr>
            <w:tcW w:w="1075" w:type="dxa"/>
            <w:shd w:val="clear" w:color="auto" w:fill="FFFFFF" w:themeFill="background1"/>
          </w:tcPr>
          <w:p w14:paraId="12CC68BC" w14:textId="77777777" w:rsidR="00A362D9" w:rsidRPr="00C911DF" w:rsidRDefault="00A362D9" w:rsidP="00304828">
            <w:pPr>
              <w:rPr>
                <w:b/>
                <w:sz w:val="20"/>
                <w:szCs w:val="20"/>
              </w:rPr>
            </w:pPr>
            <w:r w:rsidRPr="00C911DF">
              <w:rPr>
                <w:b/>
                <w:sz w:val="20"/>
                <w:szCs w:val="20"/>
              </w:rPr>
              <w:t>CLP</w:t>
            </w:r>
          </w:p>
        </w:tc>
        <w:tc>
          <w:tcPr>
            <w:tcW w:w="4348" w:type="dxa"/>
            <w:shd w:val="clear" w:color="auto" w:fill="FFFFFF" w:themeFill="background1"/>
          </w:tcPr>
          <w:p w14:paraId="46DAB675" w14:textId="77777777" w:rsidR="00A362D9" w:rsidRPr="00C911DF" w:rsidRDefault="00A362D9" w:rsidP="00304828">
            <w:pPr>
              <w:rPr>
                <w:color w:val="FF0000"/>
                <w:sz w:val="20"/>
                <w:szCs w:val="20"/>
              </w:rPr>
            </w:pPr>
          </w:p>
        </w:tc>
      </w:tr>
      <w:tr w:rsidR="00A362D9" w:rsidRPr="00C911DF" w14:paraId="22249A36" w14:textId="77777777" w:rsidTr="00194F89">
        <w:tc>
          <w:tcPr>
            <w:tcW w:w="0" w:type="auto"/>
            <w:gridSpan w:val="5"/>
            <w:shd w:val="clear" w:color="auto" w:fill="FFFFFF" w:themeFill="background1"/>
          </w:tcPr>
          <w:p w14:paraId="5E0287E7" w14:textId="77777777" w:rsidR="00A362D9" w:rsidRPr="00C911DF" w:rsidRDefault="00A362D9" w:rsidP="00304828">
            <w:pPr>
              <w:rPr>
                <w:b/>
                <w:bCs/>
                <w:sz w:val="20"/>
                <w:szCs w:val="20"/>
              </w:rPr>
            </w:pPr>
            <w:bookmarkStart w:id="8" w:name="_Hlk68703340"/>
            <w:r w:rsidRPr="00C911DF">
              <w:rPr>
                <w:b/>
                <w:bCs/>
                <w:sz w:val="20"/>
                <w:szCs w:val="20"/>
              </w:rPr>
              <w:lastRenderedPageBreak/>
              <w:t xml:space="preserve">NOTIFICA PREVISTA DALLA DIRETTIVA RIFIUTI </w:t>
            </w:r>
            <w:proofErr w:type="gramStart"/>
            <w:r w:rsidRPr="00C911DF">
              <w:rPr>
                <w:b/>
                <w:bCs/>
                <w:sz w:val="20"/>
                <w:szCs w:val="20"/>
              </w:rPr>
              <w:t>( WFD</w:t>
            </w:r>
            <w:proofErr w:type="gramEnd"/>
            <w:r w:rsidRPr="00C911DF">
              <w:rPr>
                <w:b/>
                <w:bCs/>
                <w:sz w:val="20"/>
                <w:szCs w:val="20"/>
              </w:rPr>
              <w:t>)</w:t>
            </w:r>
            <w:bookmarkEnd w:id="8"/>
          </w:p>
        </w:tc>
      </w:tr>
      <w:tr w:rsidR="00A362D9" w:rsidRPr="00C911DF" w14:paraId="3568BDAF" w14:textId="77777777" w:rsidTr="00194F89">
        <w:tc>
          <w:tcPr>
            <w:tcW w:w="548" w:type="dxa"/>
            <w:shd w:val="clear" w:color="auto" w:fill="FFFFFF" w:themeFill="background1"/>
          </w:tcPr>
          <w:p w14:paraId="713CD5AB" w14:textId="77777777" w:rsidR="00A362D9" w:rsidRPr="00C911DF" w:rsidRDefault="00A362D9" w:rsidP="00304828">
            <w:pPr>
              <w:rPr>
                <w:sz w:val="20"/>
                <w:szCs w:val="20"/>
              </w:rPr>
            </w:pPr>
            <w:r w:rsidRPr="00C911DF">
              <w:rPr>
                <w:sz w:val="20"/>
                <w:szCs w:val="20"/>
              </w:rPr>
              <w:t>30</w:t>
            </w:r>
          </w:p>
        </w:tc>
        <w:tc>
          <w:tcPr>
            <w:tcW w:w="2086" w:type="dxa"/>
            <w:shd w:val="clear" w:color="auto" w:fill="FFFFFF" w:themeFill="background1"/>
          </w:tcPr>
          <w:p w14:paraId="45DDE8F9" w14:textId="77777777" w:rsidR="00A362D9" w:rsidRPr="00C911DF" w:rsidRDefault="00A362D9" w:rsidP="00304828">
            <w:pPr>
              <w:rPr>
                <w:sz w:val="20"/>
                <w:szCs w:val="20"/>
              </w:rPr>
            </w:pPr>
            <w:r w:rsidRPr="00C911DF">
              <w:rPr>
                <w:sz w:val="20"/>
                <w:szCs w:val="20"/>
              </w:rPr>
              <w:t>Database SCIP</w:t>
            </w:r>
          </w:p>
        </w:tc>
        <w:tc>
          <w:tcPr>
            <w:tcW w:w="6220" w:type="dxa"/>
            <w:shd w:val="clear" w:color="auto" w:fill="FFFFFF" w:themeFill="background1"/>
          </w:tcPr>
          <w:p w14:paraId="6D3F6901" w14:textId="77777777" w:rsidR="00A362D9" w:rsidRPr="00C911DF" w:rsidRDefault="00A362D9" w:rsidP="00304828">
            <w:pPr>
              <w:rPr>
                <w:sz w:val="20"/>
                <w:szCs w:val="20"/>
              </w:rPr>
            </w:pPr>
            <w:r w:rsidRPr="00C911DF">
              <w:rPr>
                <w:sz w:val="20"/>
                <w:szCs w:val="20"/>
              </w:rPr>
              <w:t xml:space="preserve">Direttiva 851/2018 art. 9(1) e 9(2) Dal 5 gennaio 2021 </w:t>
            </w:r>
            <w:hyperlink r:id="rId15" w:history="1">
              <w:r w:rsidRPr="00C911DF">
                <w:rPr>
                  <w:rStyle w:val="Collegamentoipertestuale"/>
                  <w:sz w:val="20"/>
                  <w:szCs w:val="20"/>
                </w:rPr>
                <w:t>https://echa.europa.eu/it/scip-database</w:t>
              </w:r>
            </w:hyperlink>
          </w:p>
        </w:tc>
        <w:tc>
          <w:tcPr>
            <w:tcW w:w="1075" w:type="dxa"/>
            <w:shd w:val="clear" w:color="auto" w:fill="FFFFFF" w:themeFill="background1"/>
          </w:tcPr>
          <w:p w14:paraId="34AC2F52" w14:textId="77777777" w:rsidR="00A362D9" w:rsidRPr="00C911DF" w:rsidRDefault="00A362D9" w:rsidP="00304828">
            <w:pPr>
              <w:rPr>
                <w:b/>
                <w:sz w:val="20"/>
                <w:szCs w:val="20"/>
              </w:rPr>
            </w:pPr>
            <w:r w:rsidRPr="00C911DF">
              <w:rPr>
                <w:b/>
                <w:sz w:val="20"/>
                <w:szCs w:val="20"/>
              </w:rPr>
              <w:t>WFD</w:t>
            </w:r>
          </w:p>
        </w:tc>
        <w:tc>
          <w:tcPr>
            <w:tcW w:w="4348" w:type="dxa"/>
            <w:shd w:val="clear" w:color="auto" w:fill="FFFFFF" w:themeFill="background1"/>
          </w:tcPr>
          <w:p w14:paraId="4CA01C41" w14:textId="77777777" w:rsidR="00A362D9" w:rsidRPr="00C911DF" w:rsidRDefault="00A362D9" w:rsidP="00304828">
            <w:pPr>
              <w:rPr>
                <w:color w:val="FF0000"/>
                <w:sz w:val="20"/>
                <w:szCs w:val="20"/>
              </w:rPr>
            </w:pPr>
          </w:p>
        </w:tc>
      </w:tr>
    </w:tbl>
    <w:p w14:paraId="3FEE08A3" w14:textId="77777777" w:rsidR="00A362D9" w:rsidRPr="00C911DF" w:rsidRDefault="00A362D9" w:rsidP="00CC68D6">
      <w:pPr>
        <w:ind w:left="360"/>
      </w:pPr>
    </w:p>
    <w:sectPr w:rsidR="00A362D9" w:rsidRPr="00C911DF" w:rsidSect="00847594">
      <w:footerReference w:type="default" r:id="rId16"/>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F05E6" w14:textId="77777777" w:rsidR="00F53056" w:rsidRDefault="00F53056" w:rsidP="000D5112">
      <w:pPr>
        <w:spacing w:after="0" w:line="240" w:lineRule="auto"/>
      </w:pPr>
      <w:r>
        <w:separator/>
      </w:r>
    </w:p>
  </w:endnote>
  <w:endnote w:type="continuationSeparator" w:id="0">
    <w:p w14:paraId="1C6CB3DF" w14:textId="77777777" w:rsidR="00F53056" w:rsidRDefault="00F53056" w:rsidP="000D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624565"/>
      <w:docPartObj>
        <w:docPartGallery w:val="Page Numbers (Bottom of Page)"/>
        <w:docPartUnique/>
      </w:docPartObj>
    </w:sdtPr>
    <w:sdtContent>
      <w:sdt>
        <w:sdtPr>
          <w:id w:val="1728636285"/>
          <w:docPartObj>
            <w:docPartGallery w:val="Page Numbers (Top of Page)"/>
            <w:docPartUnique/>
          </w:docPartObj>
        </w:sdtPr>
        <w:sdtContent>
          <w:p w14:paraId="64884824" w14:textId="77777777" w:rsidR="00B1472C" w:rsidRDefault="00B1472C">
            <w:pPr>
              <w:pStyle w:val="Pidipagina"/>
              <w:jc w:val="center"/>
            </w:pPr>
            <w:r>
              <w:t xml:space="preserve">Pag. </w:t>
            </w:r>
            <w:r w:rsidR="00FE4C6F">
              <w:rPr>
                <w:b/>
                <w:bCs/>
                <w:sz w:val="24"/>
                <w:szCs w:val="24"/>
              </w:rPr>
              <w:fldChar w:fldCharType="begin"/>
            </w:r>
            <w:r>
              <w:rPr>
                <w:b/>
                <w:bCs/>
              </w:rPr>
              <w:instrText>PAGE</w:instrText>
            </w:r>
            <w:r w:rsidR="00FE4C6F">
              <w:rPr>
                <w:b/>
                <w:bCs/>
                <w:sz w:val="24"/>
                <w:szCs w:val="24"/>
              </w:rPr>
              <w:fldChar w:fldCharType="separate"/>
            </w:r>
            <w:r w:rsidR="00E9550E">
              <w:rPr>
                <w:b/>
                <w:bCs/>
                <w:noProof/>
              </w:rPr>
              <w:t>1</w:t>
            </w:r>
            <w:r w:rsidR="00FE4C6F">
              <w:rPr>
                <w:b/>
                <w:bCs/>
                <w:sz w:val="24"/>
                <w:szCs w:val="24"/>
              </w:rPr>
              <w:fldChar w:fldCharType="end"/>
            </w:r>
            <w:r>
              <w:t xml:space="preserve"> a </w:t>
            </w:r>
            <w:r w:rsidR="00FE4C6F">
              <w:rPr>
                <w:b/>
                <w:bCs/>
                <w:sz w:val="24"/>
                <w:szCs w:val="24"/>
              </w:rPr>
              <w:fldChar w:fldCharType="begin"/>
            </w:r>
            <w:r>
              <w:rPr>
                <w:b/>
                <w:bCs/>
              </w:rPr>
              <w:instrText>NUMPAGES</w:instrText>
            </w:r>
            <w:r w:rsidR="00FE4C6F">
              <w:rPr>
                <w:b/>
                <w:bCs/>
                <w:sz w:val="24"/>
                <w:szCs w:val="24"/>
              </w:rPr>
              <w:fldChar w:fldCharType="separate"/>
            </w:r>
            <w:r w:rsidR="00E9550E">
              <w:rPr>
                <w:b/>
                <w:bCs/>
                <w:noProof/>
              </w:rPr>
              <w:t>6</w:t>
            </w:r>
            <w:r w:rsidR="00FE4C6F">
              <w:rPr>
                <w:b/>
                <w:bCs/>
                <w:sz w:val="24"/>
                <w:szCs w:val="24"/>
              </w:rPr>
              <w:fldChar w:fldCharType="end"/>
            </w:r>
          </w:p>
        </w:sdtContent>
      </w:sdt>
    </w:sdtContent>
  </w:sdt>
  <w:p w14:paraId="5B447FA4" w14:textId="77777777" w:rsidR="000D5112" w:rsidRDefault="000D51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8059D" w14:textId="77777777" w:rsidR="00F53056" w:rsidRDefault="00F53056" w:rsidP="000D5112">
      <w:pPr>
        <w:spacing w:after="0" w:line="240" w:lineRule="auto"/>
      </w:pPr>
      <w:r>
        <w:separator/>
      </w:r>
    </w:p>
  </w:footnote>
  <w:footnote w:type="continuationSeparator" w:id="0">
    <w:p w14:paraId="4031227C" w14:textId="77777777" w:rsidR="00F53056" w:rsidRDefault="00F53056" w:rsidP="000D5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2403"/>
    <w:multiLevelType w:val="hybridMultilevel"/>
    <w:tmpl w:val="4DB81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885235"/>
    <w:multiLevelType w:val="hybridMultilevel"/>
    <w:tmpl w:val="4EA20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716754"/>
    <w:multiLevelType w:val="hybridMultilevel"/>
    <w:tmpl w:val="76EA4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B03EE1"/>
    <w:multiLevelType w:val="hybridMultilevel"/>
    <w:tmpl w:val="EC2CD7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2817FBF"/>
    <w:multiLevelType w:val="multilevel"/>
    <w:tmpl w:val="B1047306"/>
    <w:lvl w:ilvl="0">
      <w:start w:val="1"/>
      <w:numFmt w:val="lowerLetter"/>
      <w:lvlText w:val="%1)"/>
      <w:lvlJc w:val="left"/>
      <w:pPr>
        <w:ind w:left="1080" w:hanging="360"/>
      </w:pPr>
      <w:rPr>
        <w:rFonts w:asciiTheme="minorHAnsi" w:eastAsia="Times New Roman" w:hAnsiTheme="minorHAnsi" w:cstheme="minorHAnsi"/>
        <w:b/>
        <w:bCs/>
        <w:color w:val="000000"/>
        <w:spacing w:val="-1"/>
        <w:kern w:val="3"/>
        <w:sz w:val="22"/>
        <w:szCs w:val="22"/>
        <w:shd w:val="clear" w:color="auto" w:fill="auto"/>
        <w:lang w:val="it-IT" w:eastAsia="it-IT" w:bidi="ar-SA"/>
      </w:rPr>
    </w:lvl>
    <w:lvl w:ilvl="1">
      <w:start w:val="1"/>
      <w:numFmt w:val="decimal"/>
      <w:lvlText w:val="%2."/>
      <w:lvlJc w:val="left"/>
      <w:pPr>
        <w:ind w:left="144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2">
      <w:start w:val="1"/>
      <w:numFmt w:val="decimal"/>
      <w:lvlText w:val="%3."/>
      <w:lvlJc w:val="left"/>
      <w:pPr>
        <w:ind w:left="180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3">
      <w:start w:val="1"/>
      <w:numFmt w:val="decimal"/>
      <w:lvlText w:val="%4."/>
      <w:lvlJc w:val="left"/>
      <w:pPr>
        <w:ind w:left="216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4">
      <w:start w:val="1"/>
      <w:numFmt w:val="decimal"/>
      <w:lvlText w:val="%5."/>
      <w:lvlJc w:val="left"/>
      <w:pPr>
        <w:ind w:left="252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5">
      <w:start w:val="1"/>
      <w:numFmt w:val="decimal"/>
      <w:lvlText w:val="%6."/>
      <w:lvlJc w:val="left"/>
      <w:pPr>
        <w:ind w:left="288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6">
      <w:start w:val="1"/>
      <w:numFmt w:val="decimal"/>
      <w:lvlText w:val="%7."/>
      <w:lvlJc w:val="left"/>
      <w:pPr>
        <w:ind w:left="324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7">
      <w:start w:val="1"/>
      <w:numFmt w:val="decimal"/>
      <w:lvlText w:val="%8."/>
      <w:lvlJc w:val="left"/>
      <w:pPr>
        <w:ind w:left="360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8">
      <w:start w:val="1"/>
      <w:numFmt w:val="decimal"/>
      <w:lvlText w:val="%9."/>
      <w:lvlJc w:val="left"/>
      <w:pPr>
        <w:ind w:left="396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abstractNum>
  <w:abstractNum w:abstractNumId="5" w15:restartNumberingAfterBreak="0">
    <w:nsid w:val="46200567"/>
    <w:multiLevelType w:val="hybridMultilevel"/>
    <w:tmpl w:val="D2DCF8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3137015">
    <w:abstractNumId w:val="0"/>
  </w:num>
  <w:num w:numId="2" w16cid:durableId="825780192">
    <w:abstractNumId w:val="5"/>
  </w:num>
  <w:num w:numId="3" w16cid:durableId="1128282615">
    <w:abstractNumId w:val="2"/>
  </w:num>
  <w:num w:numId="4" w16cid:durableId="739643261">
    <w:abstractNumId w:val="1"/>
  </w:num>
  <w:num w:numId="5" w16cid:durableId="1562791437">
    <w:abstractNumId w:val="3"/>
  </w:num>
  <w:num w:numId="6" w16cid:durableId="626350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CF"/>
    <w:rsid w:val="00001FC3"/>
    <w:rsid w:val="0001329B"/>
    <w:rsid w:val="00060435"/>
    <w:rsid w:val="00082BEE"/>
    <w:rsid w:val="0009775E"/>
    <w:rsid w:val="000A2DD9"/>
    <w:rsid w:val="000A6054"/>
    <w:rsid w:val="000D5112"/>
    <w:rsid w:val="000D5296"/>
    <w:rsid w:val="000E4635"/>
    <w:rsid w:val="00116E97"/>
    <w:rsid w:val="00117E24"/>
    <w:rsid w:val="00134B74"/>
    <w:rsid w:val="001452B8"/>
    <w:rsid w:val="00161A73"/>
    <w:rsid w:val="001648BB"/>
    <w:rsid w:val="00174E46"/>
    <w:rsid w:val="00177950"/>
    <w:rsid w:val="00177980"/>
    <w:rsid w:val="00194F89"/>
    <w:rsid w:val="001C5620"/>
    <w:rsid w:val="001D5BD3"/>
    <w:rsid w:val="001D6200"/>
    <w:rsid w:val="001D6978"/>
    <w:rsid w:val="001E3103"/>
    <w:rsid w:val="001F7C88"/>
    <w:rsid w:val="00201E22"/>
    <w:rsid w:val="00223B28"/>
    <w:rsid w:val="00227693"/>
    <w:rsid w:val="00287CDF"/>
    <w:rsid w:val="002947A5"/>
    <w:rsid w:val="002A2C36"/>
    <w:rsid w:val="002B433F"/>
    <w:rsid w:val="002B6593"/>
    <w:rsid w:val="002B77B8"/>
    <w:rsid w:val="002D68EF"/>
    <w:rsid w:val="002D6EB0"/>
    <w:rsid w:val="002F29BC"/>
    <w:rsid w:val="002F76DE"/>
    <w:rsid w:val="003040EF"/>
    <w:rsid w:val="003060D7"/>
    <w:rsid w:val="003348F4"/>
    <w:rsid w:val="00351433"/>
    <w:rsid w:val="00360508"/>
    <w:rsid w:val="0038661D"/>
    <w:rsid w:val="003A153F"/>
    <w:rsid w:val="003A2DCF"/>
    <w:rsid w:val="003B13D1"/>
    <w:rsid w:val="003B72F7"/>
    <w:rsid w:val="003C01EA"/>
    <w:rsid w:val="003C1E16"/>
    <w:rsid w:val="003D0A71"/>
    <w:rsid w:val="003F2F4F"/>
    <w:rsid w:val="00431B58"/>
    <w:rsid w:val="004353ED"/>
    <w:rsid w:val="00453288"/>
    <w:rsid w:val="00454D16"/>
    <w:rsid w:val="00455592"/>
    <w:rsid w:val="0045652D"/>
    <w:rsid w:val="00467A8A"/>
    <w:rsid w:val="00484FE4"/>
    <w:rsid w:val="00487A3F"/>
    <w:rsid w:val="00491194"/>
    <w:rsid w:val="00496C2F"/>
    <w:rsid w:val="004A63F3"/>
    <w:rsid w:val="004E2045"/>
    <w:rsid w:val="004E27FC"/>
    <w:rsid w:val="004E7D91"/>
    <w:rsid w:val="00506209"/>
    <w:rsid w:val="00510163"/>
    <w:rsid w:val="0051421D"/>
    <w:rsid w:val="00545020"/>
    <w:rsid w:val="005467AF"/>
    <w:rsid w:val="005536A0"/>
    <w:rsid w:val="0056544B"/>
    <w:rsid w:val="00574E37"/>
    <w:rsid w:val="00576293"/>
    <w:rsid w:val="005835F3"/>
    <w:rsid w:val="00592C90"/>
    <w:rsid w:val="00595B50"/>
    <w:rsid w:val="005A73F2"/>
    <w:rsid w:val="005C4BD5"/>
    <w:rsid w:val="005C5E2F"/>
    <w:rsid w:val="005D5262"/>
    <w:rsid w:val="005E6FA9"/>
    <w:rsid w:val="005F348C"/>
    <w:rsid w:val="006054AC"/>
    <w:rsid w:val="006069CB"/>
    <w:rsid w:val="00615255"/>
    <w:rsid w:val="00630BF9"/>
    <w:rsid w:val="00636BA6"/>
    <w:rsid w:val="00653065"/>
    <w:rsid w:val="00654280"/>
    <w:rsid w:val="006809B9"/>
    <w:rsid w:val="006A2902"/>
    <w:rsid w:val="006D4CAC"/>
    <w:rsid w:val="006E0060"/>
    <w:rsid w:val="006F3001"/>
    <w:rsid w:val="007157C9"/>
    <w:rsid w:val="00737628"/>
    <w:rsid w:val="007400C0"/>
    <w:rsid w:val="00751E35"/>
    <w:rsid w:val="007523B8"/>
    <w:rsid w:val="0076122B"/>
    <w:rsid w:val="007642F3"/>
    <w:rsid w:val="00797A69"/>
    <w:rsid w:val="007A2005"/>
    <w:rsid w:val="007B5FC1"/>
    <w:rsid w:val="007C63B4"/>
    <w:rsid w:val="007D2E4C"/>
    <w:rsid w:val="007F1DD3"/>
    <w:rsid w:val="007F6DF0"/>
    <w:rsid w:val="008013BA"/>
    <w:rsid w:val="008037EB"/>
    <w:rsid w:val="0080754A"/>
    <w:rsid w:val="00807AFE"/>
    <w:rsid w:val="008202BC"/>
    <w:rsid w:val="00827B69"/>
    <w:rsid w:val="00847594"/>
    <w:rsid w:val="00850572"/>
    <w:rsid w:val="0085415D"/>
    <w:rsid w:val="008546D5"/>
    <w:rsid w:val="008A7843"/>
    <w:rsid w:val="008A79AC"/>
    <w:rsid w:val="008B129D"/>
    <w:rsid w:val="008B6D2C"/>
    <w:rsid w:val="008B7121"/>
    <w:rsid w:val="008D5350"/>
    <w:rsid w:val="008F029F"/>
    <w:rsid w:val="008F2D08"/>
    <w:rsid w:val="009157D4"/>
    <w:rsid w:val="00930683"/>
    <w:rsid w:val="009346E5"/>
    <w:rsid w:val="00955986"/>
    <w:rsid w:val="00985ABA"/>
    <w:rsid w:val="009930AE"/>
    <w:rsid w:val="0099488C"/>
    <w:rsid w:val="009A3B02"/>
    <w:rsid w:val="009B07BA"/>
    <w:rsid w:val="009B0B05"/>
    <w:rsid w:val="009B1130"/>
    <w:rsid w:val="009B5C1C"/>
    <w:rsid w:val="009B7244"/>
    <w:rsid w:val="009D5F18"/>
    <w:rsid w:val="009E4653"/>
    <w:rsid w:val="009E696B"/>
    <w:rsid w:val="009F4638"/>
    <w:rsid w:val="00A05990"/>
    <w:rsid w:val="00A2099E"/>
    <w:rsid w:val="00A33469"/>
    <w:rsid w:val="00A338DF"/>
    <w:rsid w:val="00A362D9"/>
    <w:rsid w:val="00A53FF8"/>
    <w:rsid w:val="00A668A9"/>
    <w:rsid w:val="00A87244"/>
    <w:rsid w:val="00A9239D"/>
    <w:rsid w:val="00AA7AA9"/>
    <w:rsid w:val="00AB7F24"/>
    <w:rsid w:val="00AF7DDF"/>
    <w:rsid w:val="00B0204A"/>
    <w:rsid w:val="00B111C5"/>
    <w:rsid w:val="00B1472C"/>
    <w:rsid w:val="00B2342B"/>
    <w:rsid w:val="00B329C1"/>
    <w:rsid w:val="00B504F9"/>
    <w:rsid w:val="00B736E2"/>
    <w:rsid w:val="00B8189E"/>
    <w:rsid w:val="00BB5742"/>
    <w:rsid w:val="00BD0D6A"/>
    <w:rsid w:val="00BD1643"/>
    <w:rsid w:val="00BD2907"/>
    <w:rsid w:val="00BE7E54"/>
    <w:rsid w:val="00BF0245"/>
    <w:rsid w:val="00BF6E60"/>
    <w:rsid w:val="00C0644E"/>
    <w:rsid w:val="00C22E91"/>
    <w:rsid w:val="00C424F7"/>
    <w:rsid w:val="00C51313"/>
    <w:rsid w:val="00C666FA"/>
    <w:rsid w:val="00C67447"/>
    <w:rsid w:val="00C73F6E"/>
    <w:rsid w:val="00C80BC0"/>
    <w:rsid w:val="00C911DF"/>
    <w:rsid w:val="00C953F2"/>
    <w:rsid w:val="00C96FF9"/>
    <w:rsid w:val="00CA4578"/>
    <w:rsid w:val="00CB3FC1"/>
    <w:rsid w:val="00CC1A06"/>
    <w:rsid w:val="00CC68D6"/>
    <w:rsid w:val="00CD46F8"/>
    <w:rsid w:val="00CE1266"/>
    <w:rsid w:val="00CE48CB"/>
    <w:rsid w:val="00CF05EF"/>
    <w:rsid w:val="00D12800"/>
    <w:rsid w:val="00D230DA"/>
    <w:rsid w:val="00D26FC6"/>
    <w:rsid w:val="00D30DCF"/>
    <w:rsid w:val="00D6640A"/>
    <w:rsid w:val="00D736FA"/>
    <w:rsid w:val="00D742B3"/>
    <w:rsid w:val="00D76E28"/>
    <w:rsid w:val="00DB0ECD"/>
    <w:rsid w:val="00DB539A"/>
    <w:rsid w:val="00DB7DC2"/>
    <w:rsid w:val="00DE5060"/>
    <w:rsid w:val="00DF6951"/>
    <w:rsid w:val="00E066FD"/>
    <w:rsid w:val="00E107C5"/>
    <w:rsid w:val="00E2168A"/>
    <w:rsid w:val="00E26A21"/>
    <w:rsid w:val="00E31421"/>
    <w:rsid w:val="00E31752"/>
    <w:rsid w:val="00E67D14"/>
    <w:rsid w:val="00E72911"/>
    <w:rsid w:val="00E9550E"/>
    <w:rsid w:val="00EA066F"/>
    <w:rsid w:val="00EB044A"/>
    <w:rsid w:val="00EB04D5"/>
    <w:rsid w:val="00EB20C1"/>
    <w:rsid w:val="00EB2CC1"/>
    <w:rsid w:val="00EB4009"/>
    <w:rsid w:val="00EC263A"/>
    <w:rsid w:val="00ED32F0"/>
    <w:rsid w:val="00EF690A"/>
    <w:rsid w:val="00EF7870"/>
    <w:rsid w:val="00F02FB0"/>
    <w:rsid w:val="00F15A13"/>
    <w:rsid w:val="00F21154"/>
    <w:rsid w:val="00F222CA"/>
    <w:rsid w:val="00F22919"/>
    <w:rsid w:val="00F22A0C"/>
    <w:rsid w:val="00F33739"/>
    <w:rsid w:val="00F41E35"/>
    <w:rsid w:val="00F51315"/>
    <w:rsid w:val="00F51526"/>
    <w:rsid w:val="00F52B4A"/>
    <w:rsid w:val="00F53056"/>
    <w:rsid w:val="00F53235"/>
    <w:rsid w:val="00F53850"/>
    <w:rsid w:val="00F5455D"/>
    <w:rsid w:val="00F70370"/>
    <w:rsid w:val="00F76E85"/>
    <w:rsid w:val="00F848C0"/>
    <w:rsid w:val="00FA43E7"/>
    <w:rsid w:val="00FA4B25"/>
    <w:rsid w:val="00FB2EF1"/>
    <w:rsid w:val="00FC7D37"/>
    <w:rsid w:val="00FD0E21"/>
    <w:rsid w:val="00FD3C12"/>
    <w:rsid w:val="00FE412F"/>
    <w:rsid w:val="00FE4C6F"/>
    <w:rsid w:val="00FF0A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6132"/>
  <w15:docId w15:val="{A2C17CF8-B33B-4B26-8A2C-B4B635BB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69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1315"/>
    <w:pPr>
      <w:ind w:left="720"/>
      <w:contextualSpacing/>
    </w:pPr>
  </w:style>
  <w:style w:type="table" w:styleId="Grigliatabella">
    <w:name w:val="Table Grid"/>
    <w:basedOn w:val="Tabellanormale"/>
    <w:uiPriority w:val="39"/>
    <w:rsid w:val="005F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B5FC1"/>
    <w:rPr>
      <w:color w:val="0000FF"/>
      <w:u w:val="single"/>
    </w:rPr>
  </w:style>
  <w:style w:type="character" w:customStyle="1" w:styleId="Menzionenonrisolta1">
    <w:name w:val="Menzione non risolta1"/>
    <w:basedOn w:val="Carpredefinitoparagrafo"/>
    <w:uiPriority w:val="99"/>
    <w:semiHidden/>
    <w:unhideWhenUsed/>
    <w:rsid w:val="007B5FC1"/>
    <w:rPr>
      <w:color w:val="605E5C"/>
      <w:shd w:val="clear" w:color="auto" w:fill="E1DFDD"/>
    </w:rPr>
  </w:style>
  <w:style w:type="character" w:styleId="Collegamentovisitato">
    <w:name w:val="FollowedHyperlink"/>
    <w:basedOn w:val="Carpredefinitoparagrafo"/>
    <w:uiPriority w:val="99"/>
    <w:semiHidden/>
    <w:unhideWhenUsed/>
    <w:rsid w:val="007B5FC1"/>
    <w:rPr>
      <w:color w:val="954F72" w:themeColor="followedHyperlink"/>
      <w:u w:val="single"/>
    </w:rPr>
  </w:style>
  <w:style w:type="paragraph" w:styleId="Intestazione">
    <w:name w:val="header"/>
    <w:basedOn w:val="Normale"/>
    <w:link w:val="IntestazioneCarattere"/>
    <w:uiPriority w:val="99"/>
    <w:unhideWhenUsed/>
    <w:rsid w:val="000D51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5112"/>
  </w:style>
  <w:style w:type="paragraph" w:styleId="Pidipagina">
    <w:name w:val="footer"/>
    <w:basedOn w:val="Normale"/>
    <w:link w:val="PidipaginaCarattere"/>
    <w:uiPriority w:val="99"/>
    <w:unhideWhenUsed/>
    <w:rsid w:val="000D51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5112"/>
  </w:style>
  <w:style w:type="paragraph" w:styleId="Revisione">
    <w:name w:val="Revision"/>
    <w:hidden/>
    <w:uiPriority w:val="99"/>
    <w:semiHidden/>
    <w:rsid w:val="00FF0AB6"/>
    <w:pPr>
      <w:spacing w:after="0" w:line="240" w:lineRule="auto"/>
    </w:pPr>
  </w:style>
  <w:style w:type="paragraph" w:styleId="Testofumetto">
    <w:name w:val="Balloon Text"/>
    <w:basedOn w:val="Normale"/>
    <w:link w:val="TestofumettoCarattere"/>
    <w:uiPriority w:val="99"/>
    <w:semiHidden/>
    <w:unhideWhenUsed/>
    <w:rsid w:val="00FF0AB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0AB6"/>
    <w:rPr>
      <w:rFonts w:ascii="Segoe UI" w:hAnsi="Segoe UI" w:cs="Segoe UI"/>
      <w:sz w:val="18"/>
      <w:szCs w:val="18"/>
    </w:rPr>
  </w:style>
  <w:style w:type="character" w:customStyle="1" w:styleId="Menzionenonrisolta2">
    <w:name w:val="Menzione non risolta2"/>
    <w:basedOn w:val="Carpredefinitoparagrafo"/>
    <w:uiPriority w:val="99"/>
    <w:semiHidden/>
    <w:unhideWhenUsed/>
    <w:rsid w:val="001D5BD3"/>
    <w:rPr>
      <w:color w:val="605E5C"/>
      <w:shd w:val="clear" w:color="auto" w:fill="E1DFDD"/>
    </w:rPr>
  </w:style>
  <w:style w:type="paragraph" w:customStyle="1" w:styleId="Default">
    <w:name w:val="Default"/>
    <w:rsid w:val="00A362D9"/>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character" w:styleId="Rimandocommento">
    <w:name w:val="annotation reference"/>
    <w:basedOn w:val="Carpredefinitoparagrafo"/>
    <w:uiPriority w:val="99"/>
    <w:semiHidden/>
    <w:unhideWhenUsed/>
    <w:rsid w:val="00161A73"/>
    <w:rPr>
      <w:sz w:val="16"/>
      <w:szCs w:val="16"/>
    </w:rPr>
  </w:style>
  <w:style w:type="paragraph" w:styleId="Testocommento">
    <w:name w:val="annotation text"/>
    <w:basedOn w:val="Normale"/>
    <w:link w:val="TestocommentoCarattere"/>
    <w:uiPriority w:val="99"/>
    <w:unhideWhenUsed/>
    <w:rsid w:val="00161A73"/>
    <w:pPr>
      <w:spacing w:line="240" w:lineRule="auto"/>
    </w:pPr>
    <w:rPr>
      <w:sz w:val="20"/>
      <w:szCs w:val="20"/>
    </w:rPr>
  </w:style>
  <w:style w:type="character" w:customStyle="1" w:styleId="TestocommentoCarattere">
    <w:name w:val="Testo commento Carattere"/>
    <w:basedOn w:val="Carpredefinitoparagrafo"/>
    <w:link w:val="Testocommento"/>
    <w:uiPriority w:val="99"/>
    <w:rsid w:val="00161A73"/>
    <w:rPr>
      <w:sz w:val="20"/>
      <w:szCs w:val="20"/>
    </w:rPr>
  </w:style>
  <w:style w:type="paragraph" w:styleId="Soggettocommento">
    <w:name w:val="annotation subject"/>
    <w:basedOn w:val="Testocommento"/>
    <w:next w:val="Testocommento"/>
    <w:link w:val="SoggettocommentoCarattere"/>
    <w:uiPriority w:val="99"/>
    <w:semiHidden/>
    <w:unhideWhenUsed/>
    <w:rsid w:val="00161A73"/>
    <w:rPr>
      <w:b/>
      <w:bCs/>
    </w:rPr>
  </w:style>
  <w:style w:type="character" w:customStyle="1" w:styleId="SoggettocommentoCarattere">
    <w:name w:val="Soggetto commento Carattere"/>
    <w:basedOn w:val="TestocommentoCarattere"/>
    <w:link w:val="Soggettocommento"/>
    <w:uiPriority w:val="99"/>
    <w:semiHidden/>
    <w:rsid w:val="00161A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74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ha.europa.eu/it/substances-restricted-under-rea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ha.europa.eu/it/authorisation-li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ha.europa.eu/it/candidate-list-table" TargetMode="External"/><Relationship Id="rId5" Type="http://schemas.openxmlformats.org/officeDocument/2006/relationships/numbering" Target="numbering.xml"/><Relationship Id="rId15" Type="http://schemas.openxmlformats.org/officeDocument/2006/relationships/hyperlink" Target="https://echa.europa.eu/it/scip-databa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ss.it/archivio-preparati-pericolos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63f5e9-8e41-4433-b3bf-2136231ab49c">
      <Terms xmlns="http://schemas.microsoft.com/office/infopath/2007/PartnerControls"/>
    </lcf76f155ced4ddcb4097134ff3c332f>
    <TaxCatchAll xmlns="9149d354-5072-47eb-965f-10779c551a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09950D2608EB74290417657EBFB1BAF" ma:contentTypeVersion="14" ma:contentTypeDescription="Creare un nuovo documento." ma:contentTypeScope="" ma:versionID="86724aa2216d2b008a2ac69395fe8371">
  <xsd:schema xmlns:xsd="http://www.w3.org/2001/XMLSchema" xmlns:xs="http://www.w3.org/2001/XMLSchema" xmlns:p="http://schemas.microsoft.com/office/2006/metadata/properties" xmlns:ns2="1e63f5e9-8e41-4433-b3bf-2136231ab49c" xmlns:ns3="9149d354-5072-47eb-965f-10779c551ad5" targetNamespace="http://schemas.microsoft.com/office/2006/metadata/properties" ma:root="true" ma:fieldsID="733b3845eb8f5f22cea43084fc6c0234" ns2:_="" ns3:_="">
    <xsd:import namespace="1e63f5e9-8e41-4433-b3bf-2136231ab49c"/>
    <xsd:import namespace="9149d354-5072-47eb-965f-10779c551ad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3f5e9-8e41-4433-b3bf-2136231ab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db7926ff-2ec1-4849-9596-1deaf2f3d79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9d354-5072-47eb-965f-10779c551ad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93d43c-f504-411d-bc9f-2d0b970c6922}" ma:internalName="TaxCatchAll" ma:showField="CatchAllData" ma:web="9149d354-5072-47eb-965f-10779c551ad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10A29B-0A30-4E1E-9C7E-A47803F49193}">
  <ds:schemaRefs>
    <ds:schemaRef ds:uri="http://schemas.openxmlformats.org/officeDocument/2006/bibliography"/>
  </ds:schemaRefs>
</ds:datastoreItem>
</file>

<file path=customXml/itemProps2.xml><?xml version="1.0" encoding="utf-8"?>
<ds:datastoreItem xmlns:ds="http://schemas.openxmlformats.org/officeDocument/2006/customXml" ds:itemID="{F918DA41-F193-4175-8CF6-D74FEB981B11}">
  <ds:schemaRefs>
    <ds:schemaRef ds:uri="http://schemas.microsoft.com/office/2006/metadata/properties"/>
    <ds:schemaRef ds:uri="http://schemas.microsoft.com/office/infopath/2007/PartnerControls"/>
    <ds:schemaRef ds:uri="1e63f5e9-8e41-4433-b3bf-2136231ab49c"/>
    <ds:schemaRef ds:uri="9149d354-5072-47eb-965f-10779c551ad5"/>
  </ds:schemaRefs>
</ds:datastoreItem>
</file>

<file path=customXml/itemProps3.xml><?xml version="1.0" encoding="utf-8"?>
<ds:datastoreItem xmlns:ds="http://schemas.openxmlformats.org/officeDocument/2006/customXml" ds:itemID="{2C60DF43-221E-421B-AE3A-CB7493A359F4}">
  <ds:schemaRefs>
    <ds:schemaRef ds:uri="http://schemas.microsoft.com/sharepoint/v3/contenttype/forms"/>
  </ds:schemaRefs>
</ds:datastoreItem>
</file>

<file path=customXml/itemProps4.xml><?xml version="1.0" encoding="utf-8"?>
<ds:datastoreItem xmlns:ds="http://schemas.openxmlformats.org/officeDocument/2006/customXml" ds:itemID="{939B4DB3-1D75-4555-A92E-53DD6D5D646E}"/>
</file>

<file path=docProps/app.xml><?xml version="1.0" encoding="utf-8"?>
<Properties xmlns="http://schemas.openxmlformats.org/officeDocument/2006/extended-properties" xmlns:vt="http://schemas.openxmlformats.org/officeDocument/2006/docPropsVTypes">
  <Template>Normal.dotm</Template>
  <TotalTime>109</TotalTime>
  <Pages>1</Pages>
  <Words>1273</Words>
  <Characters>7258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MARCHESINI DOMENICO</dc:creator>
  <cp:lastModifiedBy>Roberto Esposito</cp:lastModifiedBy>
  <cp:revision>14</cp:revision>
  <cp:lastPrinted>2024-12-11T15:44:00Z</cp:lastPrinted>
  <dcterms:created xsi:type="dcterms:W3CDTF">2024-08-28T12:53:00Z</dcterms:created>
  <dcterms:modified xsi:type="dcterms:W3CDTF">2024-12-11T17:17:00Z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0x010100809950D2608EB74290417657EBFB1BAF</vt:lpwstr>
  </property>
</Properties>
</file>